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965C77" w14:textId="328EC514" w:rsidR="009039D6" w:rsidRPr="00EB3F77" w:rsidRDefault="00590DE8" w:rsidP="009039D6">
      <w:pPr>
        <w:pStyle w:val="MDPI11articletype"/>
      </w:pPr>
      <w:r>
        <w:t>Article</w:t>
      </w:r>
    </w:p>
    <w:p w14:paraId="4465F156" w14:textId="2F82D32C" w:rsidR="009039D6" w:rsidRPr="00EB3F77" w:rsidRDefault="00590DE8" w:rsidP="009039D6">
      <w:pPr>
        <w:pStyle w:val="MDPI12title"/>
        <w:tabs>
          <w:tab w:val="left" w:pos="2687"/>
        </w:tabs>
        <w:spacing w:line="240" w:lineRule="atLeast"/>
      </w:pPr>
      <w:r>
        <w:t>Effect of industrial heat treatment and barrel finishing on the mechanical performance of Ti6Al4V processed by selective laser melting</w:t>
      </w:r>
    </w:p>
    <w:p w14:paraId="15E83B40" w14:textId="1C4EC5FA" w:rsidR="009039D6" w:rsidRPr="00590DE8" w:rsidRDefault="00590DE8" w:rsidP="009039D6">
      <w:pPr>
        <w:pStyle w:val="MDPI13authornames"/>
        <w:rPr>
          <w:lang w:val="it-IT"/>
        </w:rPr>
      </w:pPr>
      <w:r w:rsidRPr="00590DE8">
        <w:rPr>
          <w:lang w:val="it-IT"/>
        </w:rPr>
        <w:t xml:space="preserve">Filippo Nalli </w:t>
      </w:r>
      <w:r w:rsidR="009039D6" w:rsidRPr="00590DE8">
        <w:rPr>
          <w:vertAlign w:val="superscript"/>
          <w:lang w:val="it-IT"/>
        </w:rPr>
        <w:t>1</w:t>
      </w:r>
      <w:r w:rsidR="009039D6" w:rsidRPr="00590DE8">
        <w:rPr>
          <w:lang w:val="it-IT"/>
        </w:rPr>
        <w:t xml:space="preserve">, </w:t>
      </w:r>
      <w:r w:rsidRPr="00590DE8">
        <w:rPr>
          <w:lang w:val="it-IT"/>
        </w:rPr>
        <w:t>Luana Bottini</w:t>
      </w:r>
      <w:r w:rsidR="009039D6" w:rsidRPr="00590DE8">
        <w:rPr>
          <w:lang w:val="it-IT"/>
        </w:rPr>
        <w:t xml:space="preserve"> </w:t>
      </w:r>
      <w:proofErr w:type="gramStart"/>
      <w:r w:rsidR="009039D6" w:rsidRPr="00590DE8">
        <w:rPr>
          <w:vertAlign w:val="superscript"/>
          <w:lang w:val="it-IT"/>
        </w:rPr>
        <w:t>2</w:t>
      </w:r>
      <w:r w:rsidRPr="00590DE8">
        <w:rPr>
          <w:vertAlign w:val="superscript"/>
          <w:lang w:val="it-IT"/>
        </w:rPr>
        <w:t>,</w:t>
      </w:r>
      <w:r w:rsidRPr="00590DE8">
        <w:rPr>
          <w:lang w:val="it-IT"/>
        </w:rPr>
        <w:t>*</w:t>
      </w:r>
      <w:proofErr w:type="gramEnd"/>
      <w:r w:rsidRPr="00590DE8">
        <w:rPr>
          <w:lang w:val="it-IT"/>
        </w:rPr>
        <w:t>, Alber</w:t>
      </w:r>
      <w:r>
        <w:rPr>
          <w:lang w:val="it-IT"/>
        </w:rPr>
        <w:t xml:space="preserve">to Boschetto </w:t>
      </w:r>
      <w:r w:rsidRPr="00590DE8">
        <w:rPr>
          <w:vertAlign w:val="superscript"/>
          <w:lang w:val="it-IT"/>
        </w:rPr>
        <w:t>2</w:t>
      </w:r>
      <w:r>
        <w:rPr>
          <w:lang w:val="it-IT"/>
        </w:rPr>
        <w:t xml:space="preserve">, Luca Cortese </w:t>
      </w:r>
      <w:r w:rsidRPr="00590DE8">
        <w:rPr>
          <w:vertAlign w:val="superscript"/>
          <w:lang w:val="it-IT"/>
        </w:rPr>
        <w:t>2</w:t>
      </w:r>
      <w:r>
        <w:rPr>
          <w:vertAlign w:val="superscript"/>
          <w:lang w:val="it-IT"/>
        </w:rPr>
        <w:t xml:space="preserve"> </w:t>
      </w:r>
      <w:r w:rsidR="009039D6" w:rsidRPr="00590DE8">
        <w:rPr>
          <w:lang w:val="it-IT"/>
        </w:rPr>
        <w:t>and F</w:t>
      </w:r>
      <w:r>
        <w:rPr>
          <w:lang w:val="it-IT"/>
        </w:rPr>
        <w:t>rancesco Veniali</w:t>
      </w:r>
      <w:r w:rsidR="009039D6" w:rsidRPr="00590DE8">
        <w:rPr>
          <w:lang w:val="it-IT"/>
        </w:rPr>
        <w:t xml:space="preserve"> </w:t>
      </w:r>
      <w:r w:rsidR="009039D6" w:rsidRPr="00590DE8">
        <w:rPr>
          <w:vertAlign w:val="superscript"/>
          <w:lang w:val="it-IT"/>
        </w:rPr>
        <w:t>2</w:t>
      </w:r>
    </w:p>
    <w:p w14:paraId="0935B2E9" w14:textId="208AF164" w:rsidR="009039D6" w:rsidRPr="00EB3F77" w:rsidRDefault="009039D6" w:rsidP="009039D6">
      <w:pPr>
        <w:pStyle w:val="MDPI16affiliation"/>
      </w:pPr>
      <w:r w:rsidRPr="00EB3F77">
        <w:rPr>
          <w:vertAlign w:val="superscript"/>
        </w:rPr>
        <w:t>1</w:t>
      </w:r>
      <w:r w:rsidRPr="00EB3F77">
        <w:tab/>
      </w:r>
      <w:r w:rsidR="00590DE8">
        <w:t xml:space="preserve">Faculty of Science and Technology, Free University of </w:t>
      </w:r>
      <w:proofErr w:type="spellStart"/>
      <w:r w:rsidR="00590DE8">
        <w:t>Bozen</w:t>
      </w:r>
      <w:proofErr w:type="spellEnd"/>
      <w:r w:rsidR="00590DE8">
        <w:t xml:space="preserve">-Bolzano, Piazza </w:t>
      </w:r>
      <w:proofErr w:type="spellStart"/>
      <w:r w:rsidR="00590DE8">
        <w:t>Università</w:t>
      </w:r>
      <w:proofErr w:type="spellEnd"/>
      <w:r w:rsidR="00590DE8">
        <w:t xml:space="preserve"> 1, 39100 Bolzano, </w:t>
      </w:r>
      <w:proofErr w:type="gramStart"/>
      <w:r w:rsidR="00590DE8">
        <w:t>Italy</w:t>
      </w:r>
      <w:r w:rsidRPr="00EB3F77">
        <w:t>;</w:t>
      </w:r>
      <w:proofErr w:type="gramEnd"/>
    </w:p>
    <w:p w14:paraId="6C1D5202" w14:textId="21AA1AC9" w:rsidR="009039D6" w:rsidRPr="00590DE8" w:rsidRDefault="009039D6" w:rsidP="009039D6">
      <w:pPr>
        <w:pStyle w:val="MDPI16affiliation"/>
        <w:rPr>
          <w:lang w:val="it-IT"/>
        </w:rPr>
      </w:pPr>
      <w:r w:rsidRPr="00EB3F77">
        <w:rPr>
          <w:szCs w:val="20"/>
          <w:vertAlign w:val="superscript"/>
        </w:rPr>
        <w:t>2</w:t>
      </w:r>
      <w:r w:rsidRPr="00BE1977">
        <w:rPr>
          <w:szCs w:val="20"/>
        </w:rPr>
        <w:tab/>
      </w:r>
      <w:r w:rsidR="00590DE8">
        <w:rPr>
          <w:lang w:eastAsia="ko-KR"/>
        </w:rPr>
        <w:t xml:space="preserve">Department of Mechanical and Aerospace Engineering. </w:t>
      </w:r>
      <w:r w:rsidR="00590DE8" w:rsidRPr="00D37A9A">
        <w:rPr>
          <w:lang w:val="it-IT" w:eastAsia="ko-KR"/>
        </w:rPr>
        <w:t xml:space="preserve">Sapienza Università di Roma, Via </w:t>
      </w:r>
      <w:proofErr w:type="spellStart"/>
      <w:r w:rsidR="00590DE8" w:rsidRPr="00D37A9A">
        <w:rPr>
          <w:lang w:val="it-IT" w:eastAsia="ko-KR"/>
        </w:rPr>
        <w:t>Eudossiana</w:t>
      </w:r>
      <w:proofErr w:type="spellEnd"/>
      <w:r w:rsidR="00590DE8" w:rsidRPr="00D37A9A">
        <w:rPr>
          <w:lang w:val="it-IT" w:eastAsia="ko-KR"/>
        </w:rPr>
        <w:t xml:space="preserve"> 18, 00184, Roma, </w:t>
      </w:r>
      <w:proofErr w:type="spellStart"/>
      <w:r w:rsidR="00590DE8" w:rsidRPr="00D37A9A">
        <w:rPr>
          <w:lang w:val="it-IT" w:eastAsia="ko-KR"/>
        </w:rPr>
        <w:t>Italy</w:t>
      </w:r>
      <w:proofErr w:type="spellEnd"/>
      <w:r w:rsidRPr="00590DE8">
        <w:rPr>
          <w:szCs w:val="20"/>
          <w:lang w:val="it-IT"/>
        </w:rPr>
        <w:t>;</w:t>
      </w:r>
      <w:bookmarkStart w:id="0" w:name="_GoBack"/>
      <w:bookmarkEnd w:id="0"/>
    </w:p>
    <w:p w14:paraId="3BE00DDD" w14:textId="106417A4" w:rsidR="009039D6" w:rsidRPr="00EB3F77" w:rsidRDefault="009039D6" w:rsidP="009039D6">
      <w:pPr>
        <w:pStyle w:val="MDPI14history"/>
        <w:spacing w:before="0"/>
        <w:ind w:left="311" w:hanging="198"/>
      </w:pPr>
      <w:r w:rsidRPr="00EB3F77">
        <w:rPr>
          <w:b/>
        </w:rPr>
        <w:t>*</w:t>
      </w:r>
      <w:r w:rsidRPr="00EB3F77">
        <w:tab/>
        <w:t xml:space="preserve">Correspondence: </w:t>
      </w:r>
      <w:r w:rsidR="00590DE8">
        <w:t>luana.bottini@uniroma1.it</w:t>
      </w:r>
      <w:r w:rsidRPr="00EB3F77">
        <w:t xml:space="preserve"> </w:t>
      </w:r>
      <w:r w:rsidR="0041236F" w:rsidRPr="00590DE8">
        <w:rPr>
          <w:highlight w:val="yellow"/>
        </w:rPr>
        <w:t>Tel.: (optional; include country code; if there are multiple corresponding authors, add author initials) +xx-</w:t>
      </w:r>
      <w:proofErr w:type="spellStart"/>
      <w:r w:rsidR="0041236F" w:rsidRPr="00590DE8">
        <w:rPr>
          <w:highlight w:val="yellow"/>
        </w:rPr>
        <w:t>xxxx</w:t>
      </w:r>
      <w:proofErr w:type="spellEnd"/>
      <w:r w:rsidR="0041236F" w:rsidRPr="00590DE8">
        <w:rPr>
          <w:highlight w:val="yellow"/>
        </w:rPr>
        <w:t>-xxx-</w:t>
      </w:r>
      <w:proofErr w:type="spellStart"/>
      <w:r w:rsidR="0041236F" w:rsidRPr="00590DE8">
        <w:rPr>
          <w:highlight w:val="yellow"/>
        </w:rPr>
        <w:t>xxxx</w:t>
      </w:r>
      <w:proofErr w:type="spellEnd"/>
      <w:r w:rsidR="0041236F" w:rsidRPr="00590DE8">
        <w:rPr>
          <w:highlight w:val="yellow"/>
        </w:rPr>
        <w:t xml:space="preserve"> (F.L.)</w:t>
      </w:r>
    </w:p>
    <w:p w14:paraId="1D80A9EF" w14:textId="77777777" w:rsidR="009039D6" w:rsidRPr="00EB3F77" w:rsidRDefault="009039D6" w:rsidP="009039D6">
      <w:pPr>
        <w:pStyle w:val="MDPI14history"/>
      </w:pPr>
      <w:r w:rsidRPr="00AA371B">
        <w:rPr>
          <w:highlight w:val="yellow"/>
        </w:rPr>
        <w:t>Received: date; Accepted: date; Published: date</w:t>
      </w:r>
    </w:p>
    <w:p w14:paraId="6F1C897E" w14:textId="0975977D" w:rsidR="009039D6" w:rsidRPr="00EB3F77" w:rsidRDefault="009039D6" w:rsidP="009039D6">
      <w:pPr>
        <w:pStyle w:val="MDPI17abstract"/>
        <w:rPr>
          <w:color w:val="auto"/>
        </w:rPr>
      </w:pPr>
      <w:r w:rsidRPr="00EB3F77">
        <w:rPr>
          <w:b/>
        </w:rPr>
        <w:t xml:space="preserve">Abstract: </w:t>
      </w:r>
      <w:r w:rsidR="00AA371B">
        <w:t>Additive manufacturing is now capable to deliver high-quality, complex-shaped metallic components. The titanium alloy Ti6Al4V is an example of a printable metal being broadly used for advanced structural applications. A sound characterization of static mechanical properties of additively manufactured material is crucial for its proper application, and here specifically for Ti6Al4V. This includes a complete understanding of the influence of post-process treatment on the material behavior, which has not been reached yet.</w:t>
      </w:r>
      <w:r w:rsidR="00AA371B">
        <w:br/>
        <w:t>In the present paper, the post-process effects of surface finish and heat treatment on the mechanical performance of Ti6Al4V after selective laser melting were investigated. Some samples were subjected to barrel finishing at two different intensities, while different sets of specimens underwent several thermal cycles. As a reference, a control group of specimens was included, which did not undergo any postprocessing. The treatments were selected to be effective and easy to perform, being suitable for real industrial applications.</w:t>
      </w:r>
      <w:r w:rsidR="00AA371B">
        <w:br/>
        <w:t>Tensile tests were performed on all the samples to obtain yield stress, ultimate tensile strength and elongation at fracture. The area reduction of the barrel finished samples, after being tested, was measured using a 3D scanner as a further indication of ductility. Experimental results are reported and discussed highlighting the effect of postprocessing treatments on the mechanical response. We then propose the optimal post-processing procedure to enhance ductility without compromising strength for structures manufactured of Ti6Al4V with selective laser melting.</w:t>
      </w:r>
    </w:p>
    <w:p w14:paraId="34D39DD6" w14:textId="33FB4A90" w:rsidR="009039D6" w:rsidRPr="00EB3F77" w:rsidRDefault="009039D6" w:rsidP="009039D6">
      <w:pPr>
        <w:pStyle w:val="MDPI18keywords"/>
      </w:pPr>
      <w:r w:rsidRPr="00EB3F77">
        <w:rPr>
          <w:b/>
        </w:rPr>
        <w:t xml:space="preserve">Keywords: </w:t>
      </w:r>
      <w:r w:rsidR="00AA371B">
        <w:t>Selective Laser Melting</w:t>
      </w:r>
      <w:r w:rsidRPr="00EB3F77">
        <w:t xml:space="preserve">; </w:t>
      </w:r>
      <w:r w:rsidR="00AA371B">
        <w:t>Additive Manufacturing</w:t>
      </w:r>
      <w:r w:rsidRPr="00EB3F77">
        <w:t xml:space="preserve">; </w:t>
      </w:r>
      <w:r w:rsidR="00AA371B">
        <w:t>Ti6Al4V; Barrel finishing; Heat treatment; Tensile test</w:t>
      </w:r>
    </w:p>
    <w:p w14:paraId="355AE659" w14:textId="77777777" w:rsidR="009039D6" w:rsidRPr="00EB3F77" w:rsidRDefault="009039D6" w:rsidP="009039D6">
      <w:pPr>
        <w:pStyle w:val="MDPI19line"/>
        <w:pBdr>
          <w:bottom w:val="single" w:sz="4" w:space="1" w:color="auto"/>
        </w:pBdr>
      </w:pPr>
    </w:p>
    <w:p w14:paraId="31C0F72E" w14:textId="77777777" w:rsidR="009039D6" w:rsidRPr="00EB3F77" w:rsidRDefault="009039D6" w:rsidP="009039D6">
      <w:pPr>
        <w:pStyle w:val="MDPI21heading1"/>
      </w:pPr>
      <w:r w:rsidRPr="00EB3F77">
        <w:rPr>
          <w:lang w:eastAsia="zh-CN"/>
        </w:rPr>
        <w:t xml:space="preserve">1. </w:t>
      </w:r>
      <w:r w:rsidRPr="00EB3F77">
        <w:t>Introduction</w:t>
      </w:r>
    </w:p>
    <w:p w14:paraId="6D8F4A2E" w14:textId="67F0222F" w:rsidR="00866768" w:rsidRPr="00866768" w:rsidRDefault="00A03308" w:rsidP="00866768">
      <w:pPr>
        <w:pStyle w:val="MDPI31text"/>
      </w:pPr>
      <w:bookmarkStart w:id="1" w:name="OLE_LINK1"/>
      <w:bookmarkStart w:id="2" w:name="OLE_LINK2"/>
      <w:r>
        <w:t xml:space="preserve">Additive manufacturing (AM) technologies are becoming widespread thanks to their promising ability to manufacture nearly any complex shape. The metal additive technologies are extremely attractive, being able to produce structural components, made of the typical metal alloys used in industrial applications. There are a large number of AM methods for metal </w:t>
      </w:r>
      <w:r>
        <w:fldChar w:fldCharType="begin" w:fldLock="1"/>
      </w:r>
      <w:r>
        <w:instrText>ADDIN CSL_CITATION {"citationItems":[{"id":"ITEM-1","itemData":{"DOI":"10.1007/978-3-319-58205-4","ISBN":"9783319582047","abstract":"From Fundamental Technology to Rocket Nozzles, Medical Implants, and Custom Jewelry","author":[{"dropping-particle":"","family":"Milewski","given":"J. O.","non-dropping-particle":"","parse-names":false,"suffix":""}],"id":"ITEM-1","issued":{"date-parts":[["2017"]]},"publisher":"Springer","title":"Additive Manufacturing of Metals","type":"book"},"uris":["http://www.mendeley.com/documents/?uuid=d7f04aa4-f7d0-4225-930b-cab4c0229e78"]}],"mendeley":{"formattedCitation":"[1]","plainTextFormattedCitation":"[1]","previouslyFormattedCitation":"[1]"},"properties":{"noteIndex":0},"schema":"https://github.com/citation-style-language/schema/raw/master/csl-citation.json"}</w:instrText>
      </w:r>
      <w:r>
        <w:fldChar w:fldCharType="separate"/>
      </w:r>
      <w:bookmarkStart w:id="3" w:name="Bookmark"/>
      <w:r>
        <w:rPr>
          <w:noProof/>
        </w:rPr>
        <w:t>[1]</w:t>
      </w:r>
      <w:r>
        <w:fldChar w:fldCharType="end"/>
      </w:r>
      <w:bookmarkEnd w:id="3"/>
      <w:r>
        <w:t xml:space="preserve"> and can be categorized largely into two groups </w:t>
      </w:r>
      <w:r>
        <w:fldChar w:fldCharType="begin" w:fldLock="1"/>
      </w:r>
      <w:r>
        <w:instrText>ADDIN CSL_CITATION {"citationItems":[{"id":"ITEM-1","itemData":{"DOI":"10.1520/ISOASTM52900-15","author":[{"dropping-particle":"","family":"ISO/ASTM 52900 - 15","given":"","non-dropping-particle":"","parse-names":false,"suffix":""}],"id":"ITEM-1","issued":{"date-parts":[["2015"]]},"publisher-place":"West Conshohocken","title":"Standard Terminology for Additive Manufacturing – General Principles – Terminology","type":"article"},"uris":["http://www.mendeley.com/documents/?uuid=a1489233-38d1-38ee-9d43-0e89910b42ab"]}],"mendeley":{"formattedCitation":"[2]","plainTextFormattedCitation":"[2]","previouslyFormattedCitation":"[2]"},"properties":{"noteIndex":0},"schema":"https://github.com/citation-style-language/schema/raw/master/csl-citation.json"}</w:instrText>
      </w:r>
      <w:r>
        <w:fldChar w:fldCharType="separate"/>
      </w:r>
      <w:bookmarkStart w:id="4" w:name="Bookmark1"/>
      <w:r>
        <w:rPr>
          <w:noProof/>
        </w:rPr>
        <w:t>[2]</w:t>
      </w:r>
      <w:r>
        <w:fldChar w:fldCharType="end"/>
      </w:r>
      <w:bookmarkEnd w:id="4"/>
      <w:r>
        <w:t xml:space="preserve">: Directed Energy Deposition and Powder Bed Fusion. The former is characterized by large process complexity and requires a careful design of the part in order to obtain complex shapes with satisfactory accuracy, thus putting the Directed Energy Deposition at a great disadvantage with respect to powder bed methods. Within the latter category, Selective Laser Melting (SLM) </w:t>
      </w:r>
      <w:proofErr w:type="gramStart"/>
      <w:r>
        <w:t>has the ability to</w:t>
      </w:r>
      <w:proofErr w:type="gramEnd"/>
      <w:r>
        <w:t xml:space="preserve"> produce highly complex-shaped components with relative ease. This being used in several manufacturing areas, ranging from automotive to biomedical, due to its </w:t>
      </w:r>
      <w:r>
        <w:lastRenderedPageBreak/>
        <w:t>suitability to manufacture light structures, optimizing the material usage. In such a scenario, a complete understanding of the mechanical performance of SLM manufactured parts is crucial, due to the not redundant nature of the AM fabricated structures. The titanium alloy Ti6Al4V is one of the most employed materials in SLM technology and has the following attractive features: high strength, low density as well as excellent</w:t>
      </w:r>
      <w:r w:rsidR="00866768" w:rsidRPr="002064CE">
        <w:rPr>
          <w:rFonts w:ascii="Calibri" w:eastAsia="Calibri" w:hAnsi="Calibri"/>
          <w:color w:val="auto"/>
          <w:sz w:val="22"/>
          <w:lang w:eastAsia="en-US"/>
        </w:rPr>
        <w:t xml:space="preserve"> </w:t>
      </w:r>
      <w:r w:rsidR="00866768" w:rsidRPr="00866768">
        <w:t xml:space="preserve">corrosion resistance and biocompatibility </w:t>
      </w:r>
      <w:r w:rsidR="00866768" w:rsidRPr="00866768">
        <w:fldChar w:fldCharType="begin" w:fldLock="1"/>
      </w:r>
      <w:r w:rsidR="00866768" w:rsidRPr="00866768">
        <w:instrText>ADDIN CSL_CITATION {"citationItems":[{"id":"ITEM-1","itemData":{"ISBN":"0.87170-309-2","author":[{"dropping-particle":"","family":"Donachie","given":"M. J.","non-dropping-particle":"","parse-names":false,"suffix":""}],"id":"ITEM-1","issued":{"date-parts":[["1988"]]},"publisher":"ASM International","publisher-place":"Metals Park","title":"Titanium: A Technical Guide","type":"book"},"uris":["http://www.mendeley.com/documents/?uuid=7f597860-860e-47bb-b142-32a313353641"]}],"mendeley":{"formattedCitation":"[3]","plainTextFormattedCitation":"[3]","previouslyFormattedCitation":"[3]"},"properties":{"noteIndex":0},"schema":"https://github.com/citation-style-language/schema/raw/master/csl-citation.json"}</w:instrText>
      </w:r>
      <w:r w:rsidR="00866768" w:rsidRPr="00866768">
        <w:fldChar w:fldCharType="separate"/>
      </w:r>
      <w:bookmarkStart w:id="5" w:name="Bookmark2"/>
      <w:r w:rsidR="00866768" w:rsidRPr="00866768">
        <w:rPr>
          <w:noProof/>
        </w:rPr>
        <w:t>[3]</w:t>
      </w:r>
      <w:r w:rsidR="00866768" w:rsidRPr="00866768">
        <w:fldChar w:fldCharType="end"/>
      </w:r>
      <w:bookmarkEnd w:id="5"/>
      <w:r w:rsidR="00866768" w:rsidRPr="00866768">
        <w:t xml:space="preserve">. Ti6Al4V is a commonly studied alloy and investigations include those to microstructure </w:t>
      </w:r>
      <w:r w:rsidR="00866768" w:rsidRPr="00866768">
        <w:fldChar w:fldCharType="begin" w:fldLock="1"/>
      </w:r>
      <w:r w:rsidR="00D67DE0">
        <w:instrText>ADDIN CSL_CITATION {"citationItems":[{"id":"ITEM-1","itemData":{"DOI":"10.1016/s0921-5093(97)00778-8","ISSN":"09215093","abstract":"The present paper tries to summarize the relationship between processing, microstructure, and mechanical properties of two-phase (α+β) titanium alloys. Although for most structural applications of titanium alloys a variety of important mechanical properties (yield stress, ductility, HCF, LCF, da/dN of micro- and macrocracks, KIC, and creep) have to be optimized or balanced, and although both processing as well as microstructure contain many variables, it can be shown that from the numerous correlation possibilities only a few underlying basic principles are really important. One of them is the relationship between cooling rate, colony size, and slip length leading directly to the advantages of a bi-modal (duplex) type of microstructure usable for most applications and involving a reproducible and insensitive processing route.","author":[{"dropping-particle":"","family":"Lütjering","given":"G.","non-dropping-particle":"","parse-names":false,"suffix":""}],"container-title":"Materials Science and Engineering: A","id":"ITEM-1","issue":"1-2","issued":{"date-parts":[["1998"]]},"page":"32-45","title":"Influence of processing on microstructure and mechanical properties of (α+β) titanium alloys","type":"article-journal","volume":"243"},"uris":["http://www.mendeley.com/documents/?uuid=2aec6792-0cbc-4e7f-bec5-5e50e5f973cf"]},{"id":"ITEM-2","itemData":{"DOI":"10.5772/56197","abstract":"Goats have always been considered very useful animals. Goats success is related to its excellent adaptability to the diicult mountain conditions, extreme weather and low value feed acceptance, versatile habits and high production considering their size. These are some reasons because goats are among the irst animals to be domesticated. In terms of evolution, goats could be separated by their dispersion area in three large groups: the European, the Asian, and the African. Global goat populations, mainly in Africa and in Asia, have increased for centuries but very strongly in the past decades, well above the world population growth. They are also used for forest grazing, an integrated and alter- native production system, very useful to control weed growth reducing ire risk. Despite some exceptions, no large‐scale efort to professionalize this industry has been made so far. There are consumers for goat dairy products and there is enough global production, but misses a professional network between both. Regarding goat meat, the world leader- ship also stays in Africa and Asia, namely in China, and there is a new phenomenon, the spreading of goat meat tradition through Europe due to migrants from Africa and other places with strong goat meat consumption.","author":[{"dropping-particle":"","family":"Sieniawski","given":"J.","non-dropping-particle":"","parse-names":false,"suffix":""},{"dropping-particle":"","family":"Ziaja","given":"W.","non-dropping-particle":"","parse-names":false,"suffix":""},{"dropping-particle":"","family":"Kubiak","given":"K.","non-dropping-particle":"","parse-names":false,"suffix":""},{"dropping-particle":"","family":"Motyk","given":"M.","non-dropping-particle":"","parse-names":false,"suffix":""}],"chapter-number":"4","container-title":"Titanium Alloys - Advances in Properties Control","id":"ITEM-2","issued":{"date-parts":[["2013"]]},"title":"Microstructure and Mechanical Properties of High Strength Two-Phase Titanium Alloys","type":"chapter"},"uris":["http://www.mendeley.com/documents/?uuid=b563c6bd-43b3-488a-9127-ce9e9281dbac"]}],"mendeley":{"formattedCitation":"[4,5]","plainTextFormattedCitation":"[4,5]","previouslyFormattedCitation":"[4, 5]"},"properties":{"noteIndex":0},"schema":"https://github.com/citation-style-language/schema/raw/master/csl-citation.json"}</w:instrText>
      </w:r>
      <w:r w:rsidR="00866768" w:rsidRPr="00866768">
        <w:fldChar w:fldCharType="separate"/>
      </w:r>
      <w:bookmarkStart w:id="6" w:name="Bookmark3"/>
      <w:r w:rsidR="00D67DE0" w:rsidRPr="00D67DE0">
        <w:rPr>
          <w:noProof/>
        </w:rPr>
        <w:t>[4,5]</w:t>
      </w:r>
      <w:r w:rsidR="00866768" w:rsidRPr="00866768">
        <w:fldChar w:fldCharType="end"/>
      </w:r>
      <w:bookmarkEnd w:id="6"/>
      <w:r w:rsidR="00866768" w:rsidRPr="00866768">
        <w:t xml:space="preserve">, high cycle fatigue </w:t>
      </w:r>
      <w:r w:rsidR="00866768" w:rsidRPr="00866768">
        <w:fldChar w:fldCharType="begin" w:fldLock="1"/>
      </w:r>
      <w:r w:rsidR="00866768" w:rsidRPr="00866768">
        <w:instrText>ADDIN CSL_CITATION {"citationItems":[{"id":"ITEM-1","itemData":{"DOI":"10.1046/j.1460-2695.1999.00194.x","ISSN":"8756758X","abstract":"The definition of the critical levels of microstructural damage that can lead to the propagation of fatigue cracks under high-cycle fatigue loading conditions is a major concern with respect to the structural integrity of turbine-engine components in military aircraft. The extremely high cyclic frequencies characteristic of in-flight loading spectra, coupled with the presence of small cracks resulting from fretting or foreign object damage (FOD), necessitate that a defect-tolerant design approach be based on a crack-propagation threshold. The present study is focused on characterizing such near-threshold fatigue-crack propagation behaviour in a Ti–6Al–4V blade alloy (with ~60% primary a in a matrix of lamellar a+b), at high frequencies (20–1500 Hz) and load ratios (0.1–0.95) in both ambient temperature air and vacuum environments. Results indicate that 'worst-case' thresholds, measured on large cracks, may be used as a practical lower bound to describe the onset of naturally initiated small-crack growth and the initiation and early growth of small cracks emanating from sites of simulated FOD.","author":[{"dropping-particle":"","family":"Ritchie","given":"R. O.","non-dropping-particle":"","parse-names":false,"suffix":""},{"dropping-particle":"","family":"Davidson","given":"D. L.","non-dropping-particle":"","parse-names":false,"suffix":""},{"dropping-particle":"","family":"Boyce","given":"B. L.","non-dropping-particle":"","parse-names":false,"suffix":""},{"dropping-particle":"","family":"Campbell","given":"J. P.","non-dropping-particle":"","parse-names":false,"suffix":""},{"dropping-particle":"","family":"Roder","given":"O.","non-dropping-particle":"","parse-names":false,"suffix":""}],"container-title":"Fatigue and Fracture of Engineering Materials and Structures","id":"ITEM-1","issue":"7","issued":{"date-parts":[["1999"]]},"page":"621-631","title":"High-cycle fatigue of Ti-6Al-4V","type":"article-journal","volume":"22"},"uris":["http://www.mendeley.com/documents/?uuid=d8036560-e125-40b2-888d-bcddb9752ccb"]}],"mendeley":{"formattedCitation":"[6]","plainTextFormattedCitation":"[6]","previouslyFormattedCitation":"[6]"},"properties":{"noteIndex":0},"schema":"https://github.com/citation-style-language/schema/raw/master/csl-citation.json"}</w:instrText>
      </w:r>
      <w:r w:rsidR="00866768" w:rsidRPr="00866768">
        <w:fldChar w:fldCharType="separate"/>
      </w:r>
      <w:bookmarkStart w:id="7" w:name="Bookmark4"/>
      <w:r w:rsidR="00866768" w:rsidRPr="00866768">
        <w:rPr>
          <w:noProof/>
        </w:rPr>
        <w:t>[6]</w:t>
      </w:r>
      <w:r w:rsidR="00866768" w:rsidRPr="00866768">
        <w:fldChar w:fldCharType="end"/>
      </w:r>
      <w:bookmarkEnd w:id="7"/>
      <w:r w:rsidR="00866768" w:rsidRPr="00866768">
        <w:t xml:space="preserve">, static mechanical properties and ductility </w:t>
      </w:r>
      <w:r w:rsidR="00866768" w:rsidRPr="00866768">
        <w:fldChar w:fldCharType="begin" w:fldLock="1"/>
      </w:r>
      <w:r w:rsidR="00866768" w:rsidRPr="00866768">
        <w:instrText>ADDIN CSL_CITATION {"citationItems":[{"id":"ITEM-1","itemData":{"DOI":"10.1007/978-3-319-21765-9_7","ISBN":"9783319217642","ISSN":"21915652","abstract":"© The Society for Experimental Mechanics, Inc. 2016. A numerical model relying on triaxial and deviatoric levels of stress is used to describe ductile damage accumulation in the Ti6Al4V alloy. To this purpose, an experimental campaign is carried out on a reasonably limited set of tests: tensile tests on smooth and notched cylindrical bars, plane strain tensile tests on flat specimens, and torsion tests. For all of them, FEA analysis is used to get information about the states of stress and strain anywhere in the critical section. Moreover, the comparison between experimental evidence and numerical simulation provides the strain to fracture for each test. The geometries of the specimens are studied, to reduce the number of different tests needed for an effective tuning of the model. Outcomes of this optimization are detailed in the paper. Tuning of material constitutive law, and of damage model, is achieved by means of inverse techniques, starting from global load-deflection experimental data. The damage model is implemented in a commercial FEM code as user subroutine. Eventually, the accuracy of the elasto-plastic description and damage prediction of the adopted formulation is investigated.","author":[{"dropping-particle":"","family":"Cortese","given":"Luca","non-dropping-particle":"","parse-names":false,"suffix":""},{"dropping-particle":"","family":"Nalli","given":"F.","non-dropping-particle":"","parse-names":false,"suffix":""},{"dropping-particle":"","family":"Broggiato","given":"G. B.","non-dropping-particle":"","parse-names":false,"suffix":""},{"dropping-particle":"","family":"Coppola","given":"T.","non-dropping-particle":"","parse-names":false,"suffix":""}],"container-title":"Conference Proceedings of the Society for Experimental Mechanics Series","id":"ITEM-1","issued":{"date-parts":[["2016"]]},"page":"43-49","title":"An effective experimental-numerical procedure for damage assessment of Ti6Al4V","type":"paper-conference","volume":"9"},"uris":["http://www.mendeley.com/documents/?uuid=aa86ca40-2e3b-41c0-ba30-f75a5970ff36"]}],"mendeley":{"formattedCitation":"[7]","plainTextFormattedCitation":"[7]","previouslyFormattedCitation":"[7]"},"properties":{"noteIndex":0},"schema":"https://github.com/citation-style-language/schema/raw/master/csl-citation.json"}</w:instrText>
      </w:r>
      <w:r w:rsidR="00866768" w:rsidRPr="00866768">
        <w:fldChar w:fldCharType="separate"/>
      </w:r>
      <w:bookmarkStart w:id="8" w:name="Bookmark5"/>
      <w:r w:rsidR="00866768" w:rsidRPr="00866768">
        <w:rPr>
          <w:noProof/>
        </w:rPr>
        <w:t>[7]</w:t>
      </w:r>
      <w:r w:rsidR="00866768" w:rsidRPr="00866768">
        <w:fldChar w:fldCharType="end"/>
      </w:r>
      <w:bookmarkEnd w:id="8"/>
      <w:r w:rsidR="00866768" w:rsidRPr="00866768">
        <w:t>.</w:t>
      </w:r>
    </w:p>
    <w:p w14:paraId="2D1DB8C1" w14:textId="114C4016" w:rsidR="00866768" w:rsidRPr="00866768" w:rsidRDefault="00866768" w:rsidP="00866768">
      <w:pPr>
        <w:pStyle w:val="MDPI31text"/>
      </w:pPr>
      <w:r w:rsidRPr="00866768">
        <w:t xml:space="preserve">Traditional manufacturing processes of Ti6Al4V rely on forging, casting and rolling of bulk feedstock material, followed by machining to final shape and dimensions. These processes suffer disadvantages such as poor machinability of Ti6Al4V as well as high material waste and energy consumption </w:t>
      </w:r>
      <w:r w:rsidRPr="00866768">
        <w:fldChar w:fldCharType="begin" w:fldLock="1"/>
      </w:r>
      <w:r w:rsidR="00D67DE0">
        <w:instrText>ADDIN CSL_CITATION {"citationItems":[{"id":"ITEM-1","itemData":{"DOI":"10.1016/j.jclepro.2015.04.109","ISSN":"09596526","abstract":"Additive manufacturing (AM) holds great potential for improving materials efficiency, reducing life-cycle impacts, and enabling greater engineering functionality compared to conventional manufacturing (CM), and AM has been increasingly adopted by aircraft component manufacturers for lightweight, cost-effective designs. This study estimates the net changes in life-cycle primary energy and greenhouse gas emissions associated with AM technologies for lightweight metallic aircraft components through the year 2050, to shed light on the environmental benefits of a shift from CM to AM processes in the U.S. aircraft industry. A systems modeling framework is presented, with integrates engineering criteria, life-cycle environmental data, aircraft fleet stock and fuel use models under different AM adoption scenarios. Estimated fleet-wide life-cycle primary energy savings at most reach 70-173 million GJ/year in 2050, with cumulative savings of 1.2–2.8 billion GJ. Associated cumulative GHG emission reductions were estimated at 92.1–215.0 million metric tons. In addition, thousands of tons of aluminum, titanium and nickel alloys could be potentially saved per year in 2050. The results indicate a significant role of AM technologies in helping society meet its long-term energy use and GHG emissions reduction goals, and highlight barriers and opportunities for AM adoption for the aircraft industry.","author":[{"dropping-particle":"","family":"Huang","given":"R.","non-dropping-particle":"","parse-names":false,"suffix":""},{"dropping-particle":"","family":"Riddle","given":"M.","non-dropping-particle":"","parse-names":false,"suffix":""},{"dropping-particle":"","family":"Graziano","given":"D.","non-dropping-particle":"","parse-names":false,"suffix":""},{"dropping-particle":"","family":"Warren","given":"J.","non-dropping-particle":"","parse-names":false,"suffix":""},{"dropping-particle":"","family":"Das","given":"S.","non-dropping-particle":"","parse-names":false,"suffix":""},{"dropping-particle":"","family":"Nimbalkar","given":"S.","non-dropping-particle":"","parse-names":false,"suffix":""},{"dropping-particle":"","family":"Cresko","given":"J.","non-dropping-particle":"","parse-names":false,"suffix":""},{"dropping-particle":"","family":"Masanet","given":"E.","non-dropping-particle":"","parse-names":false,"suffix":""}],"container-title":"Journal of Cleaner Production","id":"ITEM-1","issued":{"date-parts":[["2016"]]},"page":"1559-1570","publisher":"Elsevier Ltd","title":"Energy and emissions saving potential of additive manufacturing: the case of lightweight aircraft components","type":"article-journal","volume":"135"},"uris":["http://www.mendeley.com/documents/?uuid=3bd675d9-fc19-4462-b61c-b416aef70f8f"]},{"id":"ITEM-2","itemData":{"ISBN":"978-3-540-71397-5","ISSN":"1619-0181","author":[{"dropping-particle":"","family":"Lütjering","given":"G.","non-dropping-particle":"","parse-names":false,"suffix":""},{"dropping-particle":"","family":"Williams","given":"J. C.","non-dropping-particle":"","parse-names":false,"suffix":""}],"edition":"2nd editio","id":"ITEM-2","issued":{"date-parts":[["2007"]]},"publisher":"Springer","title":"Titanium","type":"book"},"uris":["http://www.mendeley.com/documents/?uuid=4b99aae5-c72e-46e9-a041-7cd314b1927c"]}],"mendeley":{"formattedCitation":"[8,9]","plainTextFormattedCitation":"[8,9]","previouslyFormattedCitation":"[8, 9]"},"properties":{"noteIndex":0},"schema":"https://github.com/citation-style-language/schema/raw/master/csl-citation.json"}</w:instrText>
      </w:r>
      <w:r w:rsidRPr="00866768">
        <w:fldChar w:fldCharType="separate"/>
      </w:r>
      <w:bookmarkStart w:id="9" w:name="Bookmark6"/>
      <w:r w:rsidR="00D67DE0" w:rsidRPr="00D67DE0">
        <w:rPr>
          <w:noProof/>
        </w:rPr>
        <w:t>[8,9]</w:t>
      </w:r>
      <w:r w:rsidRPr="00866768">
        <w:fldChar w:fldCharType="end"/>
      </w:r>
      <w:bookmarkEnd w:id="9"/>
      <w:r w:rsidRPr="00866768">
        <w:t xml:space="preserve">. These have begun to steer the industry towards SLM technology. Manufacturing with SLM affects the microstructure in a different way with respect to the traditional manufacturing processes. Because of the high cooling rate, the Ti6Al4V microstructure mainly consists of fine non-equilibrium hcp martensite α’-phase. As a result, the tensile strength of SLM part is higher than that of hot-worked parts, whereas the ductility is lower </w:t>
      </w:r>
      <w:r w:rsidRPr="00866768">
        <w:fldChar w:fldCharType="begin" w:fldLock="1"/>
      </w:r>
      <w:r w:rsidRPr="00866768">
        <w:instrText>ADDIN CSL_CITATION {"citationItems":[{"id":"ITEM-1","itemData":{"ISBN":"9783662460887","author":[{"dropping-particle":"","family":"Gu","given":"D.","non-dropping-particle":"","parse-names":false,"suffix":""}],"id":"ITEM-1","issued":{"date-parts":[["2015"]]},"publisher":"Springer","title":"Laser additive manufacturing of high performance materials","type":"book"},"uris":["http://www.mendeley.com/documents/?uuid=c2518674-2b91-4069-89e3-dcf47694fb58"]}],"mendeley":{"formattedCitation":"[10]","plainTextFormattedCitation":"[10]","previouslyFormattedCitation":"[10]"},"properties":{"noteIndex":0},"schema":"https://github.com/citation-style-language/schema/raw/master/csl-citation.json"}</w:instrText>
      </w:r>
      <w:r w:rsidRPr="00866768">
        <w:fldChar w:fldCharType="separate"/>
      </w:r>
      <w:bookmarkStart w:id="10" w:name="Bookmark7"/>
      <w:r w:rsidRPr="00866768">
        <w:rPr>
          <w:noProof/>
        </w:rPr>
        <w:t>[10]</w:t>
      </w:r>
      <w:r w:rsidRPr="00866768">
        <w:fldChar w:fldCharType="end"/>
      </w:r>
      <w:bookmarkEnd w:id="10"/>
      <w:r w:rsidRPr="00866768">
        <w:t xml:space="preserve">. In addition, high residual stress usually occurs. A post-processing heat treatment can increase ductility through the transformation of the metastable martensite into a biphasic α-β matrix, resulting in a reduction in strength </w:t>
      </w:r>
      <w:r w:rsidRPr="00866768">
        <w:fldChar w:fldCharType="begin" w:fldLock="1"/>
      </w:r>
      <w:r w:rsidRPr="00866768">
        <w:instrText>ADDIN CSL_CITATION {"citationItems":[{"id":"ITEM-1","itemData":{"DOI":"10.1108/13552541011083371","ISSN":"13552546","abstract":"Purpose - The aim of the paper is the study of the change in the mechanical properties (and in particular in ductility), with the microstructure, of a biomedical Ti-6Al-4V alloy produced by different variants of selective laser melting (SLM). Design/methodology/approach - Ti-6Al-4V alloy produced by different variants of SLM has been mechanically characterized through tensile testing. Its microstructure has been investigated by optical observation after etching and by X-ray diffraction analysis. Findings - SLM applied to Ti-6Al-4V alloy produces a material with a martensitic microstructure. Some microcracks, due the effect of incomplete homologous wetting and residual stresses produced by the large solidification undercooling of the melt pool, are observable in the matrix. Owing to the microstructure, the tensile strength of the additive manufactured parts is higher than the strength of hot worked parts, whereas the ductility is lower. A pre-heating of the powder bed is effective in assisting remelting and reducing residual stresses, but ductility does not increase significantly, since the microstructure remains martensitic. A post-building heat treatment causes the transformation of the metastable martensite in a biphasic a-b matrix, with a morphology that depends on the heat treatment. This results in an increase in ductility and a reduction in strength values. Originality/value - The study evidenced how it is possible to obtain a fully dense material and make the martensite transform in Ti-6Al-4V alloy through the variation of the SLM process. The stabilization of the microstructure also results in an improvement of the ductility. © Emerald Group Publishing Limited.","author":[{"dropping-particle":"","family":"Facchini","given":"L.","non-dropping-particle":"","parse-names":false,"suffix":""},{"dropping-particle":"","family":"Magalini","given":"E.","non-dropping-particle":"","parse-names":false,"suffix":""},{"dropping-particle":"","family":"Robotti","given":"P.","non-dropping-particle":"","parse-names":false,"suffix":""},{"dropping-particle":"","family":"Molinari","given":"A.","non-dropping-particle":"","parse-names":false,"suffix":""},{"dropping-particle":"","family":"Höges","given":"S.","non-dropping-particle":"","parse-names":false,"suffix":""},{"dropping-particle":"","family":"Wissenbach","given":"K.","non-dropping-particle":"","parse-names":false,"suffix":""}],"container-title":"Rapid Prototyping Journal","id":"ITEM-1","issue":"6","issued":{"date-parts":[["2010"]]},"page":"450-459","title":"Ductility of a Ti-6Al-4V alloy produced by selective laser melting of prealloyed powders","type":"article-journal","volume":"16"},"uris":["http://www.mendeley.com/documents/?uuid=793d4575-ac28-4b5c-8109-7659c003f138"]}],"mendeley":{"formattedCitation":"[11]","plainTextFormattedCitation":"[11]","previouslyFormattedCitation":"[11]"},"properties":{"noteIndex":0},"schema":"https://github.com/citation-style-language/schema/raw/master/csl-citation.json"}</w:instrText>
      </w:r>
      <w:r w:rsidRPr="00866768">
        <w:fldChar w:fldCharType="separate"/>
      </w:r>
      <w:bookmarkStart w:id="11" w:name="Bookmark8"/>
      <w:r w:rsidRPr="00866768">
        <w:rPr>
          <w:noProof/>
        </w:rPr>
        <w:t>[11]</w:t>
      </w:r>
      <w:r w:rsidRPr="00866768">
        <w:fldChar w:fldCharType="end"/>
      </w:r>
      <w:bookmarkEnd w:id="11"/>
      <w:r w:rsidRPr="00866768">
        <w:t xml:space="preserve">. Researchers have made great efforts in balancing strength and ductility within SLM fabrication of Ti6Al4V. In </w:t>
      </w:r>
      <w:r w:rsidRPr="00866768">
        <w:fldChar w:fldCharType="begin" w:fldLock="1"/>
      </w:r>
      <w:r w:rsidRPr="00866768">
        <w:instrText>ADDIN CSL_CITATION {"citationItems":[{"id":"ITEM-1","itemData":{"DOI":"10.1016/j.msea.2017.04.033","ISSN":"09215093","abstract":"During the Selective Laser Melting (SLM) process large temperature gradients can form, generating a mismatch in elastic deformation that can lead to high levels of residual stress within the additively manufactured metallic structure. Rapid melt pool solidification causes SLM processed Ti6Al4V to form a martensitic microstructure with a ductility generally lower than a hot working equivalent. Post-process heat treatments can be applied to SLM components to remove in-built residual stress and improve ductility. The use of high temperature pre-heating during an SLM build can assist in reducing thermal gradients, enable a more controlled cooling with the possibility to control/tailor as-built mechanical properties. In this work a high temperature SLM powder bed capable of pre-heating to 800 °C is used during processing of Ti6Al4V feedstock. The effect of powder bed temperature on residual stress formation, microstructure and mechanical properties was investigated. It was found that increasing the bed temperature to 570 °C significantly reduced residual stress formation within components and enhanced yield strength and ductility. This pre-heating temperature enabled the decomposition of α′ martensitic microstructure into an equilibrium α+β microstructure. At 570 °C the yield strength and elongation of components was improved by 3.2% and 66.2% respectively.","author":[{"dropping-particle":"","family":"Ali","given":"H.","non-dropping-particle":"","parse-names":false,"suffix":""},{"dropping-particle":"","family":"Ma","given":"L.","non-dropping-particle":"","parse-names":false,"suffix":""},{"dropping-particle":"","family":"Ghadbeigi","given":"H.","non-dropping-particle":"","parse-names":false,"suffix":""},{"dropping-particle":"","family":"Mumtaz","given":"K.","non-dropping-particle":"","parse-names":false,"suffix":""}],"container-title":"Materials Science and Engineering A","id":"ITEM-1","issue":"April","issued":{"date-parts":[["2017"]]},"page":"211-220","title":"In-situ residual stress reduction, martensitic decomposition and mechanical properties enhancement through high temperature powder bed pre-heating of Selective Laser Melted Ti6Al4V","type":"article-journal","volume":"695"},"uris":["http://www.mendeley.com/documents/?uuid=ba152c14-bc42-4c63-ab0b-3a422d782ab5"]}],"mendeley":{"formattedCitation":"[12]","plainTextFormattedCitation":"[12]","previouslyFormattedCitation":"[12]"},"properties":{"noteIndex":0},"schema":"https://github.com/citation-style-language/schema/raw/master/csl-citation.json"}</w:instrText>
      </w:r>
      <w:r w:rsidRPr="00866768">
        <w:fldChar w:fldCharType="separate"/>
      </w:r>
      <w:bookmarkStart w:id="12" w:name="Bookmark9"/>
      <w:r w:rsidRPr="00866768">
        <w:rPr>
          <w:noProof/>
        </w:rPr>
        <w:t>[12]</w:t>
      </w:r>
      <w:r w:rsidRPr="00866768">
        <w:fldChar w:fldCharType="end"/>
      </w:r>
      <w:bookmarkEnd w:id="12"/>
      <w:r w:rsidRPr="00866768">
        <w:t xml:space="preserve">, the ductility was improved by increasing the baseplate temperature at 570°C, which resulted in less residual stress. In </w:t>
      </w:r>
      <w:r w:rsidRPr="00866768">
        <w:fldChar w:fldCharType="begin" w:fldLock="1"/>
      </w:r>
      <w:r w:rsidRPr="00866768">
        <w:instrText>ADDIN CSL_CITATION {"citationItems":[{"id":"ITEM-1","itemData":{"DOI":"10.1016/j.actamat.2014.11.028","ISSN":"13596454","abstract":"Novel ultrafine lamellar (α + β) microstructures comprising ultrafine (</w:instrText>
      </w:r>
      <w:r w:rsidRPr="00866768">
        <w:rPr>
          <w:rFonts w:ascii="Cambria Math" w:hAnsi="Cambria Math" w:cs="Cambria Math"/>
        </w:rPr>
        <w:instrText>∼</w:instrText>
      </w:r>
      <w:r w:rsidRPr="00866768">
        <w:instrText>200-300 nm) α-laths and retained β phases were created via promoting in situ decomposition of a near α′ martensitic structure in Ti-6Al-4V additively manufactured by selective laser melting (SLM). As a consequence, the total tensile elongation to failure reached 11.4% while maintaining high yield strength above 1100 MPa, superior to both conventional SLM-fabricated Ti-6Al-4V containing non-equilibrium acicular α′ martensite and conventional mill-annealed Ti-6Al-4V. The formation and decomposition of α′ martensite in additively manufactured Ti-6Al-4V was studied via specially designed experiments including single-track deposition, multi-layer deposition and post-SLM heat treatment. The essential SLM additive manufacturing conditions for Ti-6Al-4V including layer thickness, focal offset distance and energy density, under which a near α′ martensitic structure forms in each layer and then in situ transforms into ultrafine lamellar (α + β) structures, were determined. This is the first fundamental effort that has realized complete in situ martensite decomposition in SLM-fabricated Ti-6Al-4V for outstanding mechanical properties.","author":[{"dropping-particle":"","family":"Xu","given":"W.","non-dropping-particle":"","parse-names":false,"suffix":""},{"dropping-particle":"","family":"Brandt","given":"M.","non-dropping-particle":"","parse-names":false,"suffix":""},{"dropping-particle":"","family":"Sun","given":"S.","non-dropping-particle":"","parse-names":false,"suffix":""},{"dropping-particle":"","family":"Elambasseril","given":"J.","non-dropping-particle":"","parse-names":false,"suffix":""},{"dropping-particle":"","family":"Liu","given":"Q.","non-dropping-particle":"","parse-names":false,"suffix":""},{"dropping-particle":"","family":"Latham","given":"K.","non-dropping-particle":"","parse-names":false,"suffix":""},{"dropping-particle":"","family":"Xia","given":"K.","non-dropping-particle":"","parse-names":false,"suffix":""},{"dropping-particle":"","family":"Qian","given":"M.","non-dropping-particle":"","parse-names":false,"suffix":""}],"container-title":"Acta Materialia","id":"ITEM-1","issued":{"date-parts":[["2015"]]},"page":"74-84","title":"Additive manufacturing of strong and ductile Ti-6Al-4V by selective laser melting via in situ martensite decomposition","type":"article-journal","volume":"85"},"uris":["http://www.mendeley.com/documents/?uuid=00e7a149-00e3-42f4-9885-c2a5619bc3c2"]}],"mendeley":{"formattedCitation":"[13]","plainTextFormattedCitation":"[13]","previouslyFormattedCitation":"[13]"},"properties":{"noteIndex":0},"schema":"https://github.com/citation-style-language/schema/raw/master/csl-citation.json"}</w:instrText>
      </w:r>
      <w:r w:rsidRPr="00866768">
        <w:fldChar w:fldCharType="separate"/>
      </w:r>
      <w:bookmarkStart w:id="13" w:name="Bookmark10"/>
      <w:r w:rsidRPr="00866768">
        <w:rPr>
          <w:noProof/>
        </w:rPr>
        <w:t>[13]</w:t>
      </w:r>
      <w:r w:rsidRPr="00866768">
        <w:fldChar w:fldCharType="end"/>
      </w:r>
      <w:bookmarkEnd w:id="13"/>
      <w:r w:rsidRPr="00866768">
        <w:t xml:space="preserve">, a double scanning at high energy density was employed to obtain fine lamellar α+β microstructure. Although the obtained material performances resulted in improved mechanical behavior, these strategies are not suitable for industrial production because of their lower process efficiency. Hence, the balancing between strength and ductility is to be achieved by subsequent thermal treatment. Depending upon the final requirements, the SLM parts are usually subjected to Hot Isostatic Pressing (HIP) and/or heat treatment operation </w:t>
      </w:r>
      <w:r w:rsidRPr="00866768">
        <w:fldChar w:fldCharType="begin" w:fldLock="1"/>
      </w:r>
      <w:r w:rsidRPr="00866768">
        <w:instrText>ADDIN CSL_CITATION {"citationItems":[{"id":"ITEM-1","itemData":{"DOI":"10.1016/C2015-0-02470-4","ISBN":"9780128047835","abstract":"Additive Manufacturing of Titanium Alloys: State of the Art, Challenges and Opportunities provides alternative methods to the conventional approach for the fabrication of the majority of titanium components produced via the cast and wrought technique, a process which involves a considerable amount of expensive machining. In contrast, the Additive Manufacturing (AM) approach allows very close to final part configuration to be directly fabricated minimizing machining cost, while achieving mechanical properties at least at cast and wrought levels. In addition, the book offers the benefit of significant savings through better material utilization for parts with high buy-to-fly ratios (ratio of initial stock mass to final part mass before and after manufacturing). As titanium additive manufacturing has attracted considerable attention from both academicians and technologists, and has already led to many applications in aerospace and terrestrial systems, as well as in the medical industry, this book explores the unique shape making capabilities and attractive mechanical properties which make titanium an ideal material for the additive manufacturing industry. Includes coverage of the fundamentals of microstructural evolution in titanium alloys. Introduces readers to the various Additive Manufacturing Technologies, such as Powder Bed Fusion (PBF) and Directed Energy Deposition (DED). Looks at the future of Titanium Additive Manufacturing. Provides a complete review of the science, technology, and applications of Titanium Additive Manufacturing (AM).","author":[{"dropping-particle":"","family":"Dutta","given":"B.","non-dropping-particle":"","parse-names":false,"suffix":""},{"dropping-particle":"","family":"Froes","given":"F. H.","non-dropping-particle":"","parse-names":false,"suffix":""}],"id":"ITEM-1","issued":{"date-parts":[["2016"]]},"number-of-pages":"1-84","publisher":"Elsevier Inc.","title":"Additive Manufacturing of Titanium Alloys: State of the Art, Challenges and Opportunities","type":"book"},"uris":["http://www.mendeley.com/documents/?uuid=4d89b25b-8581-443b-82dd-1ee2cbaae1d7"]}],"mendeley":{"formattedCitation":"[14]","plainTextFormattedCitation":"[14]","previouslyFormattedCitation":"[14]"},"properties":{"noteIndex":0},"schema":"https://github.com/citation-style-language/schema/raw/master/csl-citation.json"}</w:instrText>
      </w:r>
      <w:r w:rsidRPr="00866768">
        <w:fldChar w:fldCharType="separate"/>
      </w:r>
      <w:bookmarkStart w:id="14" w:name="Bookmark11"/>
      <w:r w:rsidRPr="00866768">
        <w:rPr>
          <w:noProof/>
        </w:rPr>
        <w:t>[14]</w:t>
      </w:r>
      <w:r w:rsidRPr="00866768">
        <w:fldChar w:fldCharType="end"/>
      </w:r>
      <w:bookmarkEnd w:id="14"/>
      <w:r w:rsidRPr="00866768">
        <w:t xml:space="preserve">. The HIP reduces the risk of undesirable porosity and breaks down columnar prior-β grains parallel to the stratification direction, giving a more homogeneous behavior. Recently, most of the efforts aiming to select the best processing parameter set, focused on the relative density and isotropy improving. The Ti6Al4V relative density was improved to 99.99% </w:t>
      </w:r>
      <w:r w:rsidRPr="00866768">
        <w:fldChar w:fldCharType="begin" w:fldLock="1"/>
      </w:r>
      <w:r w:rsidRPr="00866768">
        <w:instrText>ADDIN CSL_CITATION {"citationItems":[{"id":"ITEM-1","itemData":{"DOI":"10.1016/j.matlet.2017.08.037","ISSN":"18734979","abstract":"Two machines from two scientific centers (Russia and South Africa) were used for the manufacturing of the Ti6Al4V alloys by the direct metal laser sintering. The chemical composition of powders complies with the ASTM F-136 (grade 5), ASTM B348 (grade 23) standard for medical applications. Analysis of the oxygen and nitrogen contamination in DMLS alloys was done with Van de Graaff accelerator with two Mega Volts. It is found that structures of the samples manufactured with two different machines used the same regimes are close to each other. TEM studies found the metastable martensitic structure and silicon nitride Si3N4. It was found that the oxygen and nitrogen contents in both samples are within the normal range for medical grade titanium alloys.","author":[{"dropping-particle":"","family":"Kazantseva","given":"N.","non-dropping-particle":"","parse-names":false,"suffix":""},{"dropping-particle":"","family":"Krakhmalev","given":"P.","non-dropping-particle":"","parse-names":false,"suffix":""},{"dropping-particle":"","family":"Yadroitsev","given":"I.","non-dropping-particle":"","parse-names":false,"suffix":""},{"dropping-particle":"","family":"Fefelov","given":"A.","non-dropping-particle":"","parse-names":false,"suffix":""},{"dropping-particle":"","family":"Merkushev","given":"A.","non-dropping-particle":"","parse-names":false,"suffix":""},{"dropping-particle":"","family":"Ilyinikh","given":"M.","non-dropping-particle":"","parse-names":false,"suffix":""},{"dropping-particle":"","family":"Vinogradova","given":"N.","non-dropping-particle":"","parse-names":false,"suffix":""},{"dropping-particle":"","family":"Ezhov","given":"I.","non-dropping-particle":"","parse-names":false,"suffix":""},{"dropping-particle":"","family":"Kurennykh","given":"T.","non-dropping-particle":"","parse-names":false,"suffix":""}],"container-title":"Materials Letters","id":"ITEM-1","issued":{"date-parts":[["2017"]]},"page":"311-314","publisher":"Elsevier B.V.","title":"Oxygen and nitrogen concentrations in the Ti-6Al-4V alloy manufactured by direct metal laser sintering (DMLS) process","type":"article-journal","volume":"209"},"uris":["http://www.mendeley.com/documents/?uuid=affb465b-e0fd-4ad7-9708-29106a31dc2e"]}],"mendeley":{"formattedCitation":"[15]","plainTextFormattedCitation":"[15]","previouslyFormattedCitation":"[15]"},"properties":{"noteIndex":0},"schema":"https://github.com/citation-style-language/schema/raw/master/csl-citation.json"}</w:instrText>
      </w:r>
      <w:r w:rsidRPr="00866768">
        <w:fldChar w:fldCharType="separate"/>
      </w:r>
      <w:bookmarkStart w:id="15" w:name="Bookmark12"/>
      <w:r w:rsidRPr="00866768">
        <w:rPr>
          <w:noProof/>
        </w:rPr>
        <w:t>[15]</w:t>
      </w:r>
      <w:r w:rsidRPr="00866768">
        <w:fldChar w:fldCharType="end"/>
      </w:r>
      <w:bookmarkEnd w:id="15"/>
      <w:r w:rsidRPr="00866768">
        <w:t xml:space="preserve">. Aging thermal treatments are currently the most diffused ways to balance strength and ductility: in </w:t>
      </w:r>
      <w:r w:rsidRPr="00866768">
        <w:fldChar w:fldCharType="begin" w:fldLock="1"/>
      </w:r>
      <w:r w:rsidRPr="00866768">
        <w:instrText>ADDIN CSL_CITATION {"citationItems":[{"id":"ITEM-1","itemData":{"DOI":"10.1520/F2924-12A.2","author":[{"dropping-particle":"","family":"ASTM F2924 – 14","given":"","non-dropping-particle":"","parse-names":false,"suffix":""}],"id":"ITEM-1","issued":{"date-parts":[["2014"]]},"publisher":"ASTM International","publisher-place":"West Conshohocken","title":"Standard Specification for Additive Manufacturing Titanium-6 Aluminum-4 Vanadium with Powder Bed Fusion","type":"article"},"uris":["http://www.mendeley.com/documents/?uuid=bffb373d-4a33-388f-b63d-fe858bd3777a"]}],"mendeley":{"formattedCitation":"[16]","plainTextFormattedCitation":"[16]","previouslyFormattedCitation":"[16]"},"properties":{"noteIndex":0},"schema":"https://github.com/citation-style-language/schema/raw/master/csl-citation.json"}</w:instrText>
      </w:r>
      <w:r w:rsidRPr="00866768">
        <w:fldChar w:fldCharType="separate"/>
      </w:r>
      <w:bookmarkStart w:id="16" w:name="Bookmark13"/>
      <w:r w:rsidRPr="00866768">
        <w:rPr>
          <w:noProof/>
        </w:rPr>
        <w:t>[16]</w:t>
      </w:r>
      <w:r w:rsidRPr="00866768">
        <w:fldChar w:fldCharType="end"/>
      </w:r>
      <w:bookmarkEnd w:id="16"/>
      <w:r w:rsidRPr="00866768">
        <w:t xml:space="preserve"> and </w:t>
      </w:r>
      <w:r w:rsidRPr="00866768">
        <w:fldChar w:fldCharType="begin" w:fldLock="1"/>
      </w:r>
      <w:r w:rsidRPr="00866768">
        <w:instrText>ADDIN CSL_CITATION {"citationItems":[{"id":"ITEM-1","itemData":{"DOI":"10.1520/F3001-14","author":[{"dropping-particle":"","family":"ASTM F3001 - 14","given":"","non-dropping-particle":"","parse-names":false,"suffix":""}],"id":"ITEM-1","issued":{"date-parts":[["2014"]]},"publisher":"ASTM International","publisher-place":"West Conshohocken","title":"Standard Specification for Additive Manufacturing Titanium-6 Aluminum-4 Vanadium ELI (Extra Low Interstitial) with Powder Bed Fusion","type":"article"},"uris":["http://www.mendeley.com/documents/?uuid=e6719354-5da4-3fd4-af96-1093534b43be"]}],"mendeley":{"formattedCitation":"[17]","plainTextFormattedCitation":"[17]","previouslyFormattedCitation":"[17]"},"properties":{"noteIndex":0},"schema":"https://github.com/citation-style-language/schema/raw/master/csl-citation.json"}</w:instrText>
      </w:r>
      <w:r w:rsidRPr="00866768">
        <w:fldChar w:fldCharType="separate"/>
      </w:r>
      <w:bookmarkStart w:id="17" w:name="Bookmark14"/>
      <w:r w:rsidRPr="00866768">
        <w:rPr>
          <w:noProof/>
        </w:rPr>
        <w:t>[17]</w:t>
      </w:r>
      <w:r w:rsidRPr="00866768">
        <w:fldChar w:fldCharType="end"/>
      </w:r>
      <w:bookmarkEnd w:id="17"/>
      <w:r w:rsidRPr="00866768">
        <w:t xml:space="preserve"> specific heat treatments for SLM Ti6Al4V are mentioned. Nevertheless, the literature mainly focuses on residual stresses, microstructure evolution and fatigue resistance.</w:t>
      </w:r>
    </w:p>
    <w:p w14:paraId="68458945" w14:textId="77777777" w:rsidR="00866768" w:rsidRPr="00866768" w:rsidRDefault="00866768" w:rsidP="00866768">
      <w:pPr>
        <w:pStyle w:val="MDPI31text"/>
      </w:pPr>
      <w:r w:rsidRPr="00866768">
        <w:t xml:space="preserve">The parts manufactured by SLM are prone to a significant amount of induced residual stresses because of the high temperature gradients involved in the process: this phenomenon is amplified in the case of Ti6Al4V due to its poor thermal conductivity. Thus, residual stress increases with the increasing number of layers </w:t>
      </w:r>
      <w:r w:rsidRPr="00866768">
        <w:fldChar w:fldCharType="begin" w:fldLock="1"/>
      </w:r>
      <w:r w:rsidRPr="00866768">
        <w:instrText>ADDIN CSL_CITATION {"citationItems":[{"id":"ITEM-1","itemData":{"DOI":"10.1108/13552540610707013","ISSN":"13552546","abstract":"Purpose - This paper presents an investigation into residual stresses in selective laser sintering (SLS) and selective laser melting (SLM), aiming at a better understanding of this phenomenon. Design/methodology/approach - First, the origin of residual stresses is explored and a simple theoretical model is developed to predict residual stress distributions. Next, experimental methods are used to measure the residual stress profiles in a set of test samples produced with different process parameters. Findings - Residual stresses are found to be very large in SLM parts. In general, the residual stress profile consists of two zones of large tensile stresses at the top and bottom of the part, and a large zone of intermediate compressive stress in between. The most important parameters determining the magnitude and shape of the residual stress profiles are the material properties, the sample and substrate height, the laser scanning strategy and the heating conditions. Research limitations/implications - All experiments were conducted on parts produced from stainless steel powder (316L) and quantitative results cannot be simply extrapolated to other materials. However, most qualitative results can still be generalized. Originality/value - This paper can serve as an aid in understanding the importance of residual stresses in SLS/SLM and other additive manufacturing processes involving a localized heat input. Some of the conclusions can be used to avoid problems associated with residual stresses. © Emerald Group Publishing Limited.","author":[{"dropping-particle":"","family":"Mercelis","given":"P.","non-dropping-particle":"","parse-names":false,"suffix":""},{"dropping-particle":"","family":"Kruth","given":"J. P.","non-dropping-particle":"","parse-names":false,"suffix":""}],"container-title":"Rapid Prototyping Journal","id":"ITEM-1","issue":"5","issued":{"date-parts":[["2006"]]},"page":"254-265","title":"Residual stresses in selective laser sintering and selective laser melting","type":"article-journal","volume":"12"},"uris":["http://www.mendeley.com/documents/?uuid=d69b929d-4390-4804-9cb2-96b4d66c8367"]}],"mendeley":{"formattedCitation":"[18]","plainTextFormattedCitation":"[18]","previouslyFormattedCitation":"[18]"},"properties":{"noteIndex":0},"schema":"https://github.com/citation-style-language/schema/raw/master/csl-citation.json"}</w:instrText>
      </w:r>
      <w:r w:rsidRPr="00866768">
        <w:fldChar w:fldCharType="separate"/>
      </w:r>
      <w:bookmarkStart w:id="18" w:name="Bookmark15"/>
      <w:r w:rsidRPr="00866768">
        <w:rPr>
          <w:noProof/>
        </w:rPr>
        <w:t>[18]</w:t>
      </w:r>
      <w:r w:rsidRPr="00866768">
        <w:fldChar w:fldCharType="end"/>
      </w:r>
      <w:bookmarkEnd w:id="18"/>
      <w:r w:rsidRPr="00866768">
        <w:t>.</w:t>
      </w:r>
    </w:p>
    <w:p w14:paraId="4EB00F01" w14:textId="77777777" w:rsidR="00866768" w:rsidRPr="00866768" w:rsidRDefault="00866768" w:rsidP="00866768">
      <w:pPr>
        <w:pStyle w:val="MDPI31text"/>
      </w:pPr>
      <w:r w:rsidRPr="00866768">
        <w:t xml:space="preserve">Moreover, the scan strategy was proven to have a great influence on the residual stresses: </w:t>
      </w:r>
      <w:r w:rsidRPr="00866768">
        <w:fldChar w:fldCharType="begin" w:fldLock="1"/>
      </w:r>
      <w:r w:rsidRPr="00866768">
        <w:instrText>ADDIN CSL_CITATION {"citationItems":[{"id":"ITEM-1","itemData":{"DOI":"10.1007/s00170-016-8466-y","ISBN":"0017001684","ISSN":"14333015","abstract":"© 2016 Springer-Verlag London The complex thermal history of the parts manufactured by selective laser melting (SLM) leads to complex residual stress, having a significant impact on the quality of SLM part. The origin of residual stress was investigated in terms of temperature gradient mechanism. Then, stresses along the height and horizontal directions were measured by X-ray diffraction, and effects of processing parameters on the stress distribution were studied. Results showed that residual stress distribution and evolution along the height direction are affected by the subsequent thermal cycling (STC) significantly. In the horizontal direction, higher energy input and longer track length induce larger residual stress. The stress parallel to the scanning direction is much larger than that perpendicular to the scanning direction, and the peak values of residual stress always occurs at the onset of scanning tracks. Based on this study, corresponding measures can be taken to reduce the residual stress or avoid stress concentration, thereby improving the process stability of SLM.","author":[{"dropping-particle":"","family":"Liu","given":"Y.","non-dropping-particle":"","parse-names":false,"suffix":""},{"dropping-particle":"","family":"Yang","given":"Y.","non-dropping-particle":"","parse-names":false,"suffix":""},{"dropping-particle":"","family":"Wang","given":"D.","non-dropping-particle":"","parse-names":false,"suffix":""}],"container-title":"International Journal of Advanced Manufacturing Technology","id":"ITEM-1","issue":"1-4","issued":{"date-parts":[["2016"]]},"page":"647-656","title":"A study on the residual stress during selective laser melting (SLM) of metallic powder","type":"article-journal","volume":"87"},"uris":["http://www.mendeley.com/documents/?uuid=9b7886be-5072-4cd7-9262-d834abb4b739"]}],"mendeley":{"formattedCitation":"[19]","plainTextFormattedCitation":"[19]","previouslyFormattedCitation":"[19]"},"properties":{"noteIndex":0},"schema":"https://github.com/citation-style-language/schema/raw/master/csl-citation.json"}</w:instrText>
      </w:r>
      <w:r w:rsidRPr="00866768">
        <w:fldChar w:fldCharType="separate"/>
      </w:r>
      <w:bookmarkStart w:id="19" w:name="Bookmark16"/>
      <w:r w:rsidRPr="00866768">
        <w:rPr>
          <w:noProof/>
        </w:rPr>
        <w:t>[19]</w:t>
      </w:r>
      <w:r w:rsidRPr="00866768">
        <w:fldChar w:fldCharType="end"/>
      </w:r>
      <w:bookmarkEnd w:id="19"/>
      <w:r w:rsidRPr="00866768">
        <w:t xml:space="preserve"> observed the correlation between the scan length and the residual stresses intensity, while </w:t>
      </w:r>
      <w:r w:rsidRPr="00866768">
        <w:fldChar w:fldCharType="begin" w:fldLock="1"/>
      </w:r>
      <w:r w:rsidRPr="00866768">
        <w:instrText>ADDIN CSL_CITATION {"citationItems":[{"id":"ITEM-1","itemData":{"DOI":"10.1016/j.addma.2016.05.014","ISSN":"22148604","abstract":"Selective laser melting (SLM) is an attractive technology, enabling the manufacture of customised, complex metallic designs, with minimal wastage. However, uptake by industry is currently impeded by several technical barriers, such as the control of residual stress, which have a detrimental effect on the manufacturability and integrity of a component. Indirectly, these impose severe design restrictions and reduce the reliability of components, driving up costs. This paper uses a thermo-mechanical model to better understand the effect of laser scan strategy on the generation of residual stress in SLM. A complex interaction between transient thermal history and the build-up of residual stress has been observed in the two laser scan strategies investigated. The temperature gradient mechanism was discovered for the creation of residual stress. The greatest stress component was found to develop parallel to the scan vectors, creating an anisotropic stress distribution in the part. The stress distribution varied between laser scan strategies and the cause has been determined by observing the thermal history during scanning. Using this, proposals are suggested for designing laser scan strategies used in SLM.","author":[{"dropping-particle":"","family":"Parry","given":"L.","non-dropping-particle":"","parse-names":false,"suffix":""},{"dropping-particle":"","family":"Ashcroft","given":"I. A.","non-dropping-particle":"","parse-names":false,"suffix":""},{"dropping-particle":"","family":"Wildman","given":"R. D.","non-dropping-particle":"","parse-names":false,"suffix":""}],"container-title":"Additive Manufacturing","id":"ITEM-1","issued":{"date-parts":[["2016"]]},"page":"1-15","publisher":"Elsevier B.V.","title":"Understanding the effect of laser scan strategy on residual stress in selective laser melting through thermo-mechanical simulation","type":"article-journal","volume":"12"},"uris":["http://www.mendeley.com/documents/?uuid=5eca4a06-cdbb-4e72-b6d2-242208e40016"]}],"mendeley":{"formattedCitation":"[20]","plainTextFormattedCitation":"[20]","previouslyFormattedCitation":"[20]"},"properties":{"noteIndex":0},"schema":"https://github.com/citation-style-language/schema/raw/master/csl-citation.json"}</w:instrText>
      </w:r>
      <w:r w:rsidRPr="00866768">
        <w:fldChar w:fldCharType="separate"/>
      </w:r>
      <w:bookmarkStart w:id="20" w:name="Bookmark17"/>
      <w:r w:rsidRPr="00866768">
        <w:rPr>
          <w:noProof/>
        </w:rPr>
        <w:t>[20]</w:t>
      </w:r>
      <w:r w:rsidRPr="00866768">
        <w:fldChar w:fldCharType="end"/>
      </w:r>
      <w:bookmarkEnd w:id="20"/>
      <w:r w:rsidRPr="00866768">
        <w:t xml:space="preserve"> observed that residual stresses are larger along the scan direction than the perpendicular one due to the larger thermal gradient. Since residual stresses originate from thermal gradients, the typical way to relieve them after the SLM process is a high temperature stress relief heat treatment </w:t>
      </w:r>
      <w:r w:rsidRPr="00866768">
        <w:fldChar w:fldCharType="begin" w:fldLock="1"/>
      </w:r>
      <w:r w:rsidRPr="00866768">
        <w:instrText>ADDIN CSL_CITATION {"citationItems":[{"id":"ITEM-1","itemData":{"DOI":"10.1016/j.matdes.2018.107552","ISSN":"02641275","abstract":"In this paper, the recent progress on Ti6Al4V fabricated by three mostly developed additive manufacturing (AM) techniques-directed energy deposition (DED), selective laser melting (SLM) and electron beam melting (EBM)-is thoroughly investigated and compared. Fundamental knowledge is provided for the creation of links between processing parameters, resultant microstructures and associated mechanical properties. Room temperature tensile and fatigue properties are also reviewed and compared to traditionally manufactured Ti6Al4V parts. The presence of defects in as-built AM Ti6Al4V components and the influences of these defects on mechanical performances are also critically discussed.","author":[{"dropping-particle":"","family":"Liu","given":"S.","non-dropping-particle":"","parse-names":false,"suffix":""},{"dropping-particle":"","family":"Shin","given":"Y. C.","non-dropping-particle":"","parse-names":false,"suffix":""}],"container-title":"Materials &amp; Design","id":"ITEM-1","issued":{"date-parts":[["2018"]]},"page":"107552","publisher":"The Authors","title":"Additive manufacturing of Ti6Al4V alloy: A review","type":"article-journal","volume":"164"},"uris":["http://www.mendeley.com/documents/?uuid=078b63cb-0777-42cd-97e4-e36d3ae44b7d"]}],"mendeley":{"formattedCitation":"[21]","plainTextFormattedCitation":"[21]","previouslyFormattedCitation":"[21]"},"properties":{"noteIndex":0},"schema":"https://github.com/citation-style-language/schema/raw/master/csl-citation.json"}</w:instrText>
      </w:r>
      <w:r w:rsidRPr="00866768">
        <w:fldChar w:fldCharType="separate"/>
      </w:r>
      <w:bookmarkStart w:id="21" w:name="Bookmark18"/>
      <w:r w:rsidRPr="00866768">
        <w:rPr>
          <w:noProof/>
        </w:rPr>
        <w:t>[21]</w:t>
      </w:r>
      <w:r w:rsidRPr="00866768">
        <w:fldChar w:fldCharType="end"/>
      </w:r>
      <w:bookmarkEnd w:id="21"/>
      <w:r w:rsidRPr="00866768">
        <w:t>.</w:t>
      </w:r>
    </w:p>
    <w:p w14:paraId="533C8BA1" w14:textId="77777777" w:rsidR="00866768" w:rsidRPr="00866768" w:rsidRDefault="00866768" w:rsidP="00866768">
      <w:pPr>
        <w:pStyle w:val="MDPI31text"/>
      </w:pPr>
      <w:r w:rsidRPr="00866768">
        <w:t xml:space="preserve">The fatigue properties of as-built Ti6Al4V are similar to those of cast and wrought material, even without a HIP treatment </w:t>
      </w:r>
      <w:r w:rsidRPr="00866768">
        <w:fldChar w:fldCharType="begin" w:fldLock="1"/>
      </w:r>
      <w:r w:rsidRPr="00866768">
        <w:instrText>ADDIN CSL_CITATION {"citationItems":[{"id":"ITEM-1","itemData":{"DOI":"10.1016/C2015-0-02470-4","ISBN":"9780128047835","abstract":"Additive Manufacturing of Titanium Alloys: State of the Art, Challenges and Opportunities provides alternative methods to the conventional approach for the fabrication of the majority of titanium components produced via the cast and wrought technique, a process which involves a considerable amount of expensive machining. In contrast, the Additive Manufacturing (AM) approach allows very close to final part configuration to be directly fabricated minimizing machining cost, while achieving mechanical properties at least at cast and wrought levels. In addition, the book offers the benefit of significant savings through better material utilization for parts with high buy-to-fly ratios (ratio of initial stock mass to final part mass before and after manufacturing). As titanium additive manufacturing has attracted considerable attention from both academicians and technologists, and has already led to many applications in aerospace and terrestrial systems, as well as in the medical industry, this book explores the unique shape making capabilities and attractive mechanical properties which make titanium an ideal material for the additive manufacturing industry. Includes coverage of the fundamentals of microstructural evolution in titanium alloys. Introduces readers to the various Additive Manufacturing Technologies, such as Powder Bed Fusion (PBF) and Directed Energy Deposition (DED). Looks at the future of Titanium Additive Manufacturing. Provides a complete review of the science, technology, and applications of Titanium Additive Manufacturing (AM).","author":[{"dropping-particle":"","family":"Dutta","given":"B.","non-dropping-particle":"","parse-names":false,"suffix":""},{"dropping-particle":"","family":"Froes","given":"F. H.","non-dropping-particle":"","parse-names":false,"suffix":""}],"id":"ITEM-1","issued":{"date-parts":[["2016"]]},"number-of-pages":"1-84","publisher":"Elsevier Inc.","title":"Additive Manufacturing of Titanium Alloys: State of the Art, Challenges and Opportunities","type":"book"},"uris":["http://www.mendeley.com/documents/?uuid=4d89b25b-8581-443b-82dd-1ee2cbaae1d7"]}],"mendeley":{"formattedCitation":"[14]","plainTextFormattedCitation":"[14]","previouslyFormattedCitation":"[14]"},"properties":{"noteIndex":0},"schema":"https://github.com/citation-style-language/schema/raw/master/csl-citation.json"}</w:instrText>
      </w:r>
      <w:r w:rsidRPr="00866768">
        <w:fldChar w:fldCharType="separate"/>
      </w:r>
      <w:bookmarkStart w:id="22" w:name="Bookmark19"/>
      <w:r w:rsidRPr="00866768">
        <w:rPr>
          <w:noProof/>
        </w:rPr>
        <w:t>[14]</w:t>
      </w:r>
      <w:r w:rsidRPr="00866768">
        <w:fldChar w:fldCharType="end"/>
      </w:r>
      <w:bookmarkEnd w:id="22"/>
      <w:r w:rsidRPr="00866768">
        <w:t xml:space="preserve">. Obviously, the fatigue life of AM parts increases when surface finishing level is enhanced, since the fatigue is a surface induced critical phenomenon; then AM components need surface finishing operations before service </w:t>
      </w:r>
      <w:r w:rsidRPr="00866768">
        <w:fldChar w:fldCharType="begin" w:fldLock="1"/>
      </w:r>
      <w:r w:rsidRPr="00866768">
        <w:instrText>ADDIN CSL_CITATION {"citationItems":[{"id":"ITEM-1","itemData":{"DOI":"10.1007/s11661-012-1470-4","ISBN":"1166101214704","ISSN":"10735623","abstract":"Additive layer deposition techniques such as electron beam melting (EBM) and laser beam melting (LBM) have been utilized to fabricate rectangular plates of Ti-6Al-4V with extra low interstitial (ELI) contents. The layer-by-layer deposition techniques resulted in plates that have different surface finishes which can impact significantly on the fatigue life by providing potential sites for fatigue cracks to initiate. The fatigue life of Ti-6Al-4V ELI alloys fabricated by EBM and LBM deposition techniques was investigated by three-point testing of rectangular beams of as-fabricated and electro-discharge machined surfaces under stress-controlled conditions at 10 Hz until complete fracture. Fatigue life tests were also performed on rolled plates of Ti-6Al- 4V ELI, regular Ti-6Al-4V, and CP Ti as controls. Fatigue surfaces were characterized by scanning electron microscopy to identify the crack initiation site in the various types of specimen surfaces. The fatigue life data were analyzed statistically using both analysis of variance tech- niques and the Kaplan-Meier survival analysis method with the Gehan-Breslow test. The results indicate that the LBM Ti-6Al-4V ELI material exhibits a longer fatigue life than the EBM counterpart and CP Ti, but a shorter fatigue life compared to rolled Ti-6Al-4V ELI. The difference in the fatigue life behavior may be largely attributed to the presence of rough surface features that act as fatigue crack initiation sites in the EBM material. DOI:","author":[{"dropping-particle":"","family":"Chan","given":"K. S.","non-dropping-particle":"","parse-names":false,"suffix":""},{"dropping-particle":"","family":"Koike","given":"M.","non-dropping-particle":"","parse-names":false,"suffix":""},{"dropping-particle":"","family":"Mason","given":"R. L.","non-dropping-particle":"","parse-names":false,"suffix":""},{"dropping-particle":"","family":"Okabe","given":"T.","non-dropping-particle":"","parse-names":false,"suffix":""}],"container-title":"Metallurgical and Materials Transactions A: Physical Metallurgy and Materials Science","id":"ITEM-1","issue":"2","issued":{"date-parts":[["2013"]]},"page":"1010-1022","title":"Fatigue life of titanium alloys fabricated by additive layer manufacturing techniques for dental implants","type":"article-journal","volume":"44"},"uris":["http://www.mendeley.com/documents/?uuid=453cc651-45f0-4cf6-b9ec-e7b269d543e6"]}],"mendeley":{"formattedCitation":"[22]","plainTextFormattedCitation":"[22]","previouslyFormattedCitation":"[22]"},"properties":{"noteIndex":0},"schema":"https://github.com/citation-style-language/schema/raw/master/csl-citation.json"}</w:instrText>
      </w:r>
      <w:r w:rsidRPr="00866768">
        <w:fldChar w:fldCharType="separate"/>
      </w:r>
      <w:bookmarkStart w:id="23" w:name="Bookmark20"/>
      <w:r w:rsidRPr="00866768">
        <w:rPr>
          <w:noProof/>
        </w:rPr>
        <w:t>[22]</w:t>
      </w:r>
      <w:r w:rsidRPr="00866768">
        <w:fldChar w:fldCharType="end"/>
      </w:r>
      <w:bookmarkEnd w:id="23"/>
      <w:r w:rsidRPr="00866768">
        <w:t xml:space="preserve">. </w:t>
      </w:r>
    </w:p>
    <w:p w14:paraId="063A4DE4" w14:textId="0736B7A6" w:rsidR="002D3BFD" w:rsidRPr="002D3BFD" w:rsidRDefault="00866768" w:rsidP="002D3BFD">
      <w:pPr>
        <w:pStyle w:val="MDPI31text"/>
      </w:pPr>
      <w:r w:rsidRPr="00866768">
        <w:t>Thus, the low surface quality is one of the major challenges for AM industrialization. Milling and sandblasting are common solutions, having anyway some drawbacks: SLM products typically have complex geometry thus the geometry freedom is lost when a machining toolpath must be planned,</w:t>
      </w:r>
      <w:r w:rsidR="002D3BFD" w:rsidRPr="002064CE">
        <w:rPr>
          <w:rFonts w:ascii="Calibri" w:eastAsia="Calibri" w:hAnsi="Calibri" w:cs="Calibri"/>
          <w:color w:val="auto"/>
          <w:sz w:val="22"/>
          <w:lang w:eastAsia="en-US"/>
        </w:rPr>
        <w:t xml:space="preserve"> </w:t>
      </w:r>
      <w:r w:rsidR="002D3BFD" w:rsidRPr="002D3BFD">
        <w:t>while sandblasting has lower repeatability and surface finishing accuracy, being a manual operation depending on the operator’s skills.</w:t>
      </w:r>
    </w:p>
    <w:p w14:paraId="05CAE000" w14:textId="77777777" w:rsidR="002D3BFD" w:rsidRPr="002D3BFD" w:rsidRDefault="002D3BFD" w:rsidP="002D3BFD">
      <w:pPr>
        <w:pStyle w:val="MDPI31text"/>
      </w:pPr>
      <w:r w:rsidRPr="002D3BFD">
        <w:t xml:space="preserve">In such a scenario the barrel finishing (BF), which belongs to the family of mass finishing technology, showed improvements of the mechanical performance of SLM parts </w:t>
      </w:r>
      <w:r w:rsidRPr="002D3BFD">
        <w:fldChar w:fldCharType="begin" w:fldLock="1"/>
      </w:r>
      <w:r w:rsidRPr="002D3BFD">
        <w:instrText>ADDIN CSL_CITATION {"citationItems":[{"id":"ITEM-1","itemData":{"DOI":"10.1007/s00170-017-1059-6","ISSN":"14333015","abstract":"Selective laser melting is, at present, one of the fastest growing additive manufacturing technologies. It allows the manufacture of functional components characterized by high complex geometries with engineering-grade metals. Notwithstanding, it is employed in many industries such as aerospace, automotive, biomedical, and defense; a great limitation for its diffusion is the obtainable surface quality. This work aims to improve the surface of Ti6Al4V parts produced by this technology through barrel finishing. It is a mass finishing operation able to condition parts by means of a soft mechanical action provided by a granular flow. Since no part fixing is needed and a lot of materials with complex geometries can be processed, it is a good candidate for the conditioning of additive-manufactured parts. An experimental plan has been designed considering aspects such as the involved granular motions, the charge composition, and the parts built orientation. The barrel finishing process parameters have been experimented by the development of the bed behavior diagrams in order to set a parameters window adequate for the finishing operation. The selective laser melting surface morphology and its evolution during the barrel finishing processing have been investigated via profilometric, macroscopic, and microscopic analysis: this allowed the evaluation of the conditioning action in terms of obtainable roughness and radiusing. Results showed a marked decreasing of the average roughness and an increasing of the edge radius. Finally, the modification in terms of dimensional accuracy and the mechanical properties of the finished parts have been evaluated.","author":[{"dropping-particle":"","family":"Boschetto","given":"A.","non-dropping-particle":"","parse-names":false,"suffix":""},{"dropping-particle":"","family":"Bottini","given":"L.","non-dropping-particle":"","parse-names":false,"suffix":""},{"dropping-particle":"","family":"Veniali","given":"F.","non-dropping-particle":"","parse-names":false,"suffix":""}],"container-title":"International Journal of Advanced Manufacturing Technology","id":"ITEM-1","issue":"5-8","issued":{"date-parts":[["2018"]]},"page":"2773-2790","publisher":"The International Journal of Advanced Manufacturing Technology","title":"Surface roughness and radiusing of Ti6Al4V selective laser melting-manufactured parts conditioned by barrel finishing","type":"article-journal","volume":"94"},"uris":["http://www.mendeley.com/documents/?uuid=cdf499c0-095a-494a-a649-fe53b90ae916"]}],"mendeley":{"formattedCitation":"[23]","plainTextFormattedCitation":"[23]","previouslyFormattedCitation":"[23]"},"properties":{"noteIndex":0},"schema":"https://github.com/citation-style-language/schema/raw/master/csl-citation.json"}</w:instrText>
      </w:r>
      <w:r w:rsidRPr="002D3BFD">
        <w:fldChar w:fldCharType="separate"/>
      </w:r>
      <w:bookmarkStart w:id="24" w:name="Bookmark21"/>
      <w:r w:rsidRPr="002D3BFD">
        <w:rPr>
          <w:noProof/>
        </w:rPr>
        <w:t>[23]</w:t>
      </w:r>
      <w:r w:rsidRPr="002D3BFD">
        <w:fldChar w:fldCharType="end"/>
      </w:r>
      <w:bookmarkEnd w:id="24"/>
      <w:r w:rsidRPr="002D3BFD">
        <w:t xml:space="preserve">. It is typically </w:t>
      </w:r>
      <w:r w:rsidRPr="002D3BFD">
        <w:lastRenderedPageBreak/>
        <w:t xml:space="preserve">used for finishing operations from radiusing and deburring to very fine finishing. This technique consists in loading a charge composed by the components to be finished, media, water and compound within a rotating barrel: the relative motion between the charge components permits the micro removal of the material performing the finishing operation </w:t>
      </w:r>
      <w:r w:rsidRPr="002D3BFD">
        <w:fldChar w:fldCharType="begin" w:fldLock="1"/>
      </w:r>
      <w:r w:rsidRPr="002D3BFD">
        <w:instrText>ADDIN CSL_CITATION {"citationItems":[{"id":"ITEM-1","itemData":{"DOI":"10.1007/s00170-013-5186-4","ISBN":"0017001351864","ISSN":"02683768","abstract":"This paper presents a model to describe the evolution of the roughness profile machined by barrel finishing (BF) operation. It is based on the measure of the material removal (MR) and on the assumptions that no plastic deformation and cutting of peak take place. In order to obtain these information, a morphological procedure has been developed based on the finding of a representative peak of the profile. By this way, it is possible to overcome the common problem of repositioning the instrument on a specific point of the surface, especially if an action takes place. The measurements taken on specimens machined in different conditions satisfied the assumptions and confirmed the capability of the model to predict roughness attainable. An interesting result has been the constant MR per working time. The analysis has been carried out by means of statistical approach demonstrating the reliability of the model. This permits to obtain a desired level of surface roughness just stopping the operation at a specific working time. Especially for BF, it is very useful considering that the inspection in-process is not possible. ? Springer-Verlag London 2013.","author":[{"dropping-particle":"","family":"Boschetto","given":"A.","non-dropping-particle":"","parse-names":false,"suffix":""},{"dropping-particle":"","family":"Bottini","given":"L.","non-dropping-particle":"","parse-names":false,"suffix":""},{"dropping-particle":"","family":"Veniali","given":"F.","non-dropping-particle":"","parse-names":false,"suffix":""}],"container-title":"International Journal of Advanced Manufacturing Technology","id":"ITEM-1","issue":"9-12","issued":{"date-parts":[["2013"]]},"page":"2343-2354","title":"Microremoval modeling of surface roughness in barrel finishing","type":"article-journal","volume":"69"},"uris":["http://www.mendeley.com/documents/?uuid=254614f9-8451-42e4-9984-4666dc3e1139"]}],"mendeley":{"formattedCitation":"[24]","plainTextFormattedCitation":"[24]","previouslyFormattedCitation":"[24]"},"properties":{"noteIndex":0},"schema":"https://github.com/citation-style-language/schema/raw/master/csl-citation.json"}</w:instrText>
      </w:r>
      <w:r w:rsidRPr="002D3BFD">
        <w:fldChar w:fldCharType="separate"/>
      </w:r>
      <w:bookmarkStart w:id="25" w:name="Bookmark22"/>
      <w:r w:rsidRPr="002D3BFD">
        <w:rPr>
          <w:noProof/>
        </w:rPr>
        <w:t>[24]</w:t>
      </w:r>
      <w:r w:rsidRPr="002D3BFD">
        <w:fldChar w:fldCharType="end"/>
      </w:r>
      <w:bookmarkEnd w:id="25"/>
      <w:r w:rsidRPr="002D3BFD">
        <w:t xml:space="preserve">.  The fixturing of the parts during the process is not necessary and therefore it is suitable for components in a variety of sizes, shapes and materials. Moreover, it requires a low investment cost as well as very low maintenance costs </w:t>
      </w:r>
      <w:r w:rsidRPr="002D3BFD">
        <w:fldChar w:fldCharType="begin" w:fldLock="1"/>
      </w:r>
      <w:r w:rsidRPr="002D3BFD">
        <w:instrText>ADDIN CSL_CITATION {"citationItems":[{"id":"ITEM-1","itemData":{"author":[{"dropping-particle":"","family":"Tulinski","given":"E. H.","non-dropping-particle":"","parse-names":false,"suffix":""}],"id":"ITEM-1","issued":{"date-parts":[["1994"]]},"page":"261 - 277","publisher":"ASM International","publisher-place":"Materials Park","title":"Mass Finishing in: ASM Metals Handbook vol.5. Surface Engineering 9th edition","type":"article"},"uris":["http://www.mendeley.com/documents/?uuid=a7642a34-0d48-44f9-a00c-82e23595d11c"]}],"mendeley":{"formattedCitation":"[25]","plainTextFormattedCitation":"[25]","previouslyFormattedCitation":"[25]"},"properties":{"noteIndex":0},"schema":"https://github.com/citation-style-language/schema/raw/master/csl-citation.json"}</w:instrText>
      </w:r>
      <w:r w:rsidRPr="002D3BFD">
        <w:fldChar w:fldCharType="separate"/>
      </w:r>
      <w:bookmarkStart w:id="26" w:name="Bookmark23"/>
      <w:r w:rsidRPr="002D3BFD">
        <w:rPr>
          <w:noProof/>
        </w:rPr>
        <w:t>[25]</w:t>
      </w:r>
      <w:r w:rsidRPr="002D3BFD">
        <w:fldChar w:fldCharType="end"/>
      </w:r>
      <w:bookmarkEnd w:id="26"/>
      <w:r w:rsidRPr="002D3BFD">
        <w:t xml:space="preserve">. For these characteristics, it is suitable for the finishing of AM parts </w:t>
      </w:r>
      <w:r w:rsidRPr="002D3BFD">
        <w:fldChar w:fldCharType="begin" w:fldLock="1"/>
      </w:r>
      <w:r w:rsidRPr="002D3BFD">
        <w:instrText>ADDIN CSL_CITATION {"citationItems":[{"id":"ITEM-1","itemData":{"DOI":"10.1177/0954408915595576","ISSN":"09544089","abstract":"In this work, investigations have been made for surface roughness (Ra) improvement of vacuum moulding (VM) components by introducing barrel finishing (BF) on fused deposition modelling patterns at preliminary stage (i.e. before being used as master patterns). The Ra improvement will help to avoid/reduce post machining/finishing operations for green manufacturing. The VM master patterns were prepared using P-430 grade acrylonitrile butadiene styrene material on commercial fused deposition modelling setup. Further, Ra of VM master pattern prepared was improved by using BF process (as intermediate process). The controllable parameters of BF and VM process (namely, media weight, cycle time, vacuum pressure and grain size of refractory sand) were studied at three levels by using Taguchi L9 orthogonal array to explore their affects on Ra of the final cast components. The results of study suggest that media weight of BF and sand grain size of VM process contribute significantly for improving Ra.","author":[{"dropping-particle":"","family":"Singh","given":"Rupinder","non-dropping-particle":"","parse-names":false,"suffix":""},{"dropping-particle":"","family":"Singh","given":"Manjinder","non-dropping-particle":"","parse-names":false,"suffix":""}],"container-title":"Proceedings of the Institution of Mechanical Engineers, Part E: Journal of Process Mechanical Engineering","id":"ITEM-1","issue":"2","issued":{"date-parts":[["2017"]]},"page":"309-316","title":"Surface roughness improvement of cast components in vacuum moulding by intermediate barrel finishing of fused deposition modelling patterns","type":"article-journal","volume":"231"},"uris":["http://www.mendeley.com/documents/?uuid=db01878b-e337-46dd-aea4-26d6d8ffda87"]}],"mendeley":{"formattedCitation":"[26]","plainTextFormattedCitation":"[26]","previouslyFormattedCitation":"[26]"},"properties":{"noteIndex":0},"schema":"https://github.com/citation-style-language/schema/raw/master/csl-citation.json"}</w:instrText>
      </w:r>
      <w:r w:rsidRPr="002D3BFD">
        <w:fldChar w:fldCharType="separate"/>
      </w:r>
      <w:bookmarkStart w:id="27" w:name="Bookmark24"/>
      <w:r w:rsidRPr="002D3BFD">
        <w:rPr>
          <w:noProof/>
        </w:rPr>
        <w:t>[26]</w:t>
      </w:r>
      <w:r w:rsidRPr="002D3BFD">
        <w:fldChar w:fldCharType="end"/>
      </w:r>
      <w:bookmarkEnd w:id="27"/>
      <w:r w:rsidRPr="002D3BFD">
        <w:t xml:space="preserve">. The abrasive action is generated by the rotation of the barrel: as the barrel rotates, the charge is moved upwards until the force of gravity overcomes the tendency of the mass to stick together and a layer slides down </w:t>
      </w:r>
      <w:r w:rsidRPr="002D3BFD">
        <w:fldChar w:fldCharType="begin" w:fldLock="1"/>
      </w:r>
      <w:r w:rsidRPr="002D3BFD">
        <w:instrText>ADDIN CSL_CITATION {"citationItems":[{"id":"ITEM-1","itemData":{"ISBN":"0872635015","author":[{"dropping-particle":"","family":"Gillespie","given":"L. K.","non-dropping-particle":"","parse-names":false,"suffix":""}],"edition":"1st ed","id":"ITEM-1","issued":{"date-parts":[["1999"]]},"publisher":"Society of Manufacturing Engineers","publisher-place":"Dearborne","title":"Deburring and edge finishing handbook","type":"book"},"uris":["http://www.mendeley.com/documents/?uuid=915c97e4-f9df-45c7-8346-a9b8cb2eeea3"]}],"mendeley":{"formattedCitation":"[27]","plainTextFormattedCitation":"[27]","previouslyFormattedCitation":"[27]"},"properties":{"noteIndex":0},"schema":"https://github.com/citation-style-language/schema/raw/master/csl-citation.json"}</w:instrText>
      </w:r>
      <w:r w:rsidRPr="002D3BFD">
        <w:fldChar w:fldCharType="separate"/>
      </w:r>
      <w:bookmarkStart w:id="28" w:name="Bookmark25"/>
      <w:r w:rsidRPr="002D3BFD">
        <w:rPr>
          <w:noProof/>
        </w:rPr>
        <w:t>[27]</w:t>
      </w:r>
      <w:r w:rsidRPr="002D3BFD">
        <w:fldChar w:fldCharType="end"/>
      </w:r>
      <w:bookmarkEnd w:id="28"/>
      <w:r w:rsidRPr="002D3BFD">
        <w:t xml:space="preserve">. Depending on the filling and the rotational speed, six motions take place: sliding, slumping, rolling, cascading, cataracting, and centrifuging </w:t>
      </w:r>
      <w:r w:rsidRPr="002D3BFD">
        <w:fldChar w:fldCharType="begin" w:fldLock="1"/>
      </w:r>
      <w:r w:rsidRPr="002D3BFD">
        <w:instrText>ADDIN CSL_CITATION {"citationItems":[{"id":"ITEM-1","itemData":{"DOI":"10.1007/BF02661016","ISSN":"03602141","abstract":"Slumping and rolling beds have been studied extensively in a continuous pilot kiln and batch rotary cylinders. Solids investigated include nickel oxide pellets, limestone, sand, and gravel. The effect of variables such as rotational speed, bed depth, cylinder diameter, particle size, and particle shape on bed motion has been determined. For a given material, the different modes of bed motion can be delineated conveniently on a Bed Behavior Diagram which is a plot of bed depth vs rotational speed. The scaling of bed behavior with respect to particle size and cylinder diameter requires similarity of Froude number modified by (D/d p)1/2, and pct fill. Measurements of key variables characterizing slumping and rolling beds have also been made. © 1983 The Metallurgical of Society of AIME.","author":[{"dropping-particle":"","family":"Henein","given":"H.","non-dropping-particle":"","parse-names":false,"suffix":""},{"dropping-particle":"","family":"Brimacombe","given":"J. K.","non-dropping-particle":"","parse-names":false,"suffix":""},{"dropping-particle":"","family":"Watkinson","given":"A. P.","non-dropping-particle":"","parse-names":false,"suffix":""}],"container-title":"Metallurgical Transactions B","id":"ITEM-1","issue":"2","issued":{"date-parts":[["1983"]]},"page":"191-205","title":"Experimental study of transverse bed motion in rotary kilns","type":"article-journal","volume":"14"},"uris":["http://www.mendeley.com/documents/?uuid=2f5f5b83-efd9-4f0a-868c-1561a999ae56"]}],"mendeley":{"formattedCitation":"[28]","plainTextFormattedCitation":"[28]","previouslyFormattedCitation":"[28]"},"properties":{"noteIndex":0},"schema":"https://github.com/citation-style-language/schema/raw/master/csl-citation.json"}</w:instrText>
      </w:r>
      <w:r w:rsidRPr="002D3BFD">
        <w:fldChar w:fldCharType="separate"/>
      </w:r>
      <w:bookmarkStart w:id="29" w:name="Bookmark26"/>
      <w:r w:rsidRPr="002D3BFD">
        <w:rPr>
          <w:noProof/>
        </w:rPr>
        <w:t>[28]</w:t>
      </w:r>
      <w:r w:rsidRPr="002D3BFD">
        <w:fldChar w:fldCharType="end"/>
      </w:r>
      <w:bookmarkEnd w:id="29"/>
      <w:r w:rsidRPr="002D3BFD">
        <w:t xml:space="preserve">. Only two of these motions, i.e. rolling and cascading, permit a continuous flow in a form of avalanches providing the desired soft mechanical action of BF. Hence, adequate process parameters must be chosen. No theoretical model can help in this step because the process parameters strictly depend upon the charge characteristics. The different motions can be described through the bed behavior (BB) diagram which is a map of the attainable motions as a function of the filling percentage and the rotational speed </w:t>
      </w:r>
      <w:r w:rsidRPr="002D3BFD">
        <w:fldChar w:fldCharType="begin" w:fldLock="1"/>
      </w:r>
      <w:r w:rsidRPr="002D3BFD">
        <w:instrText>ADDIN CSL_CITATION {"citationItems":[{"id":"ITEM-1","itemData":{"DOI":"10.1007/BF02661016","ISSN":"03602141","abstract":"Slumping and rolling beds have been studied extensively in a continuous pilot kiln and batch rotary cylinders. Solids investigated include nickel oxide pellets, limestone, sand, and gravel. The effect of variables such as rotational speed, bed depth, cylinder diameter, particle size, and particle shape on bed motion has been determined. For a given material, the different modes of bed motion can be delineated conveniently on a Bed Behavior Diagram which is a plot of bed depth vs rotational speed. The scaling of bed behavior with respect to particle size and cylinder diameter requires similarity of Froude number modified by (D/d p)1/2, and pct fill. Measurements of key variables characterizing slumping and rolling beds have also been made. © 1983 The Metallurgical of Society of AIME.","author":[{"dropping-particle":"","family":"Henein","given":"H.","non-dropping-particle":"","parse-names":false,"suffix":""},{"dropping-particle":"","family":"Brimacombe","given":"J. K.","non-dropping-particle":"","parse-names":false,"suffix":""},{"dropping-particle":"","family":"Watkinson","given":"A. P.","non-dropping-particle":"","parse-names":false,"suffix":""}],"container-title":"Metallurgical Transactions B","id":"ITEM-1","issue":"2","issued":{"date-parts":[["1983"]]},"page":"191-205","title":"Experimental study of transverse bed motion in rotary kilns","type":"article-journal","volume":"14"},"uris":["http://www.mendeley.com/documents/?uuid=2f5f5b83-efd9-4f0a-868c-1561a999ae56"]}],"mendeley":{"formattedCitation":"[28]","plainTextFormattedCitation":"[28]","previouslyFormattedCitation":"[28]"},"properties":{"noteIndex":0},"schema":"https://github.com/citation-style-language/schema/raw/master/csl-citation.json"}</w:instrText>
      </w:r>
      <w:r w:rsidRPr="002D3BFD">
        <w:fldChar w:fldCharType="separate"/>
      </w:r>
      <w:bookmarkStart w:id="30" w:name="Bookmark27"/>
      <w:r w:rsidRPr="002D3BFD">
        <w:rPr>
          <w:noProof/>
        </w:rPr>
        <w:t>[28]</w:t>
      </w:r>
      <w:r w:rsidRPr="002D3BFD">
        <w:fldChar w:fldCharType="end"/>
      </w:r>
      <w:bookmarkEnd w:id="30"/>
      <w:r w:rsidRPr="002D3BFD">
        <w:t>. This BB diagram must be developed experimentally for each charge.</w:t>
      </w:r>
    </w:p>
    <w:p w14:paraId="53000E01" w14:textId="77777777" w:rsidR="002D3BFD" w:rsidRPr="002D3BFD" w:rsidRDefault="002D3BFD" w:rsidP="002D3BFD">
      <w:pPr>
        <w:pStyle w:val="MDPI31text"/>
      </w:pPr>
      <w:r w:rsidRPr="002D3BFD">
        <w:t>The present study aims to quantify the improvements on the static mechanical properties of SLM Ti6Al4V parts achievable with thermal treatments and BF finishing operation, thus acting both on residual stresses and surface finish quality levels. The specimens were fabricated in three different directions: vertical, horizontal and diagonal. A subset of specimens was subjected to heat treatment with several combinations of temperatures and durations, while another subset underwent BF at various intensities; a third reference subset was not post-processed for a control group. All samples underwent tensile tests to compare the resulting overall mechanical performance and material ductility.</w:t>
      </w:r>
    </w:p>
    <w:bookmarkEnd w:id="1"/>
    <w:bookmarkEnd w:id="2"/>
    <w:p w14:paraId="2E03178B" w14:textId="77777777" w:rsidR="009039D6" w:rsidRPr="00EB3F77" w:rsidRDefault="009039D6" w:rsidP="009039D6">
      <w:pPr>
        <w:pStyle w:val="MDPI21heading1"/>
      </w:pPr>
      <w:r w:rsidRPr="00EB3F77">
        <w:rPr>
          <w:lang w:eastAsia="zh-CN"/>
        </w:rPr>
        <w:t xml:space="preserve">2. </w:t>
      </w:r>
      <w:r w:rsidRPr="00EB3F77">
        <w:t xml:space="preserve">Materials and Methods </w:t>
      </w:r>
    </w:p>
    <w:p w14:paraId="02407A2B" w14:textId="4351F04B" w:rsidR="009039D6" w:rsidRDefault="005752A7" w:rsidP="005752A7">
      <w:pPr>
        <w:pStyle w:val="MDPI31text"/>
        <w:rPr>
          <w:spacing w:val="-2"/>
        </w:rPr>
      </w:pPr>
      <w:r w:rsidRPr="005752A7">
        <w:t>Ti6Al4V is widely used in a broad range of different applications ranging from use as turbine blades in the aerospace industry to prostheses in the biomedical industry. The employed samples were fabricated via an EOS M290 machine equipped with an Ytterbium laser with a maximum power of 400 W and a building space of 250×250×325 mm</w:t>
      </w:r>
      <w:r w:rsidRPr="005752A7">
        <w:rPr>
          <w:vertAlign w:val="superscript"/>
        </w:rPr>
        <w:t>3</w:t>
      </w:r>
      <w:r w:rsidRPr="005752A7">
        <w:t>. The SLM technology implies that a laser scans the surface of a powder bed, locally melting the powder alloy, realizing a solid layer when cooling down. The building plate, containing the powder bed, shifts down and a new layer of metallic powder is spread on the top of the just solidified metal and the process goes on, building the component in a bottom-up manner, layer upon layer. The employed Ti6Al4V powder was supplied by EOS GmbH and its chemical composition is reported in Tab</w:t>
      </w:r>
      <w:r w:rsidR="00082AB3">
        <w:t>le</w:t>
      </w:r>
      <w:r w:rsidRPr="005752A7">
        <w:t xml:space="preserve"> [1]</w:t>
      </w:r>
      <w:r>
        <w:t>.</w:t>
      </w:r>
      <w:r w:rsidR="009039D6" w:rsidRPr="001353A3">
        <w:rPr>
          <w:spacing w:val="-2"/>
        </w:rPr>
        <w:t xml:space="preserve"> </w:t>
      </w:r>
    </w:p>
    <w:p w14:paraId="0AE55629" w14:textId="77777777" w:rsidR="005752A7" w:rsidRDefault="005752A7" w:rsidP="005752A7">
      <w:pPr>
        <w:pStyle w:val="MDPI31text"/>
        <w:rPr>
          <w:spacing w:val="-2"/>
        </w:rPr>
      </w:pPr>
    </w:p>
    <w:p w14:paraId="501679C6" w14:textId="743D522F" w:rsidR="005752A7" w:rsidRPr="00082AB3" w:rsidRDefault="005752A7" w:rsidP="005752A7">
      <w:pPr>
        <w:pStyle w:val="MDPI41tablecaption"/>
        <w:spacing w:before="0"/>
        <w:jc w:val="center"/>
        <w:rPr>
          <w:lang w:val="it-IT"/>
        </w:rPr>
      </w:pPr>
      <w:r w:rsidRPr="00EB3F77">
        <w:rPr>
          <w:b/>
        </w:rPr>
        <w:t>Table 1.</w:t>
      </w:r>
      <w:r w:rsidRPr="00EB3F77">
        <w:t xml:space="preserve"> </w:t>
      </w:r>
      <w:r w:rsidR="00082AB3" w:rsidRPr="00082AB3">
        <w:rPr>
          <w:lang w:val="it-IT"/>
        </w:rPr>
        <w:t xml:space="preserve">Chemical </w:t>
      </w:r>
      <w:proofErr w:type="spellStart"/>
      <w:r w:rsidR="00082AB3" w:rsidRPr="00082AB3">
        <w:rPr>
          <w:lang w:val="it-IT"/>
        </w:rPr>
        <w:t>composition</w:t>
      </w:r>
      <w:proofErr w:type="spellEnd"/>
      <w:r w:rsidR="00082AB3" w:rsidRPr="00082AB3">
        <w:rPr>
          <w:lang w:val="it-IT"/>
        </w:rPr>
        <w:t xml:space="preserve"> of Ti6Al4V </w:t>
      </w:r>
      <w:proofErr w:type="spellStart"/>
      <w:r w:rsidR="00082AB3" w:rsidRPr="00082AB3">
        <w:rPr>
          <w:lang w:val="it-IT"/>
        </w:rPr>
        <w:t>po</w:t>
      </w:r>
      <w:r w:rsidR="00082AB3">
        <w:rPr>
          <w:lang w:val="it-IT"/>
        </w:rPr>
        <w:t>wder</w:t>
      </w:r>
      <w:proofErr w:type="spellEnd"/>
      <w:r w:rsidR="00082AB3">
        <w:rPr>
          <w:lang w:val="it-IT"/>
        </w:rPr>
        <w:t>.</w:t>
      </w:r>
    </w:p>
    <w:tbl>
      <w:tblPr>
        <w:tblW w:w="9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983"/>
        <w:gridCol w:w="896"/>
        <w:gridCol w:w="897"/>
        <w:gridCol w:w="897"/>
        <w:gridCol w:w="904"/>
        <w:gridCol w:w="897"/>
        <w:gridCol w:w="904"/>
        <w:gridCol w:w="894"/>
        <w:gridCol w:w="910"/>
      </w:tblGrid>
      <w:tr w:rsidR="005752A7" w:rsidRPr="002064CE" w14:paraId="38FE7C25" w14:textId="77777777" w:rsidTr="002064CE">
        <w:tc>
          <w:tcPr>
            <w:tcW w:w="9164" w:type="dxa"/>
            <w:gridSpan w:val="10"/>
            <w:tcBorders>
              <w:top w:val="nil"/>
              <w:left w:val="nil"/>
              <w:right w:val="nil"/>
            </w:tcBorders>
            <w:shd w:val="clear" w:color="auto" w:fill="auto"/>
            <w:vAlign w:val="center"/>
          </w:tcPr>
          <w:p w14:paraId="79C94239" w14:textId="77777777" w:rsidR="005752A7" w:rsidRPr="002064CE" w:rsidRDefault="005752A7" w:rsidP="002064CE">
            <w:pPr>
              <w:spacing w:line="240" w:lineRule="auto"/>
              <w:jc w:val="center"/>
              <w:rPr>
                <w:rFonts w:ascii="Palatino Linotype" w:hAnsi="Palatino Linotype"/>
                <w:b/>
                <w:sz w:val="20"/>
              </w:rPr>
            </w:pPr>
            <w:r w:rsidRPr="002064CE">
              <w:rPr>
                <w:rFonts w:ascii="Palatino Linotype" w:hAnsi="Palatino Linotype"/>
                <w:b/>
                <w:sz w:val="20"/>
              </w:rPr>
              <w:t>Chemical composition of Ti6Al4V powder [%</w:t>
            </w:r>
            <w:proofErr w:type="spellStart"/>
            <w:r w:rsidRPr="002064CE">
              <w:rPr>
                <w:rFonts w:ascii="Palatino Linotype" w:hAnsi="Palatino Linotype"/>
                <w:b/>
                <w:sz w:val="20"/>
              </w:rPr>
              <w:t>wt</w:t>
            </w:r>
            <w:proofErr w:type="spellEnd"/>
            <w:r w:rsidRPr="002064CE">
              <w:rPr>
                <w:rFonts w:ascii="Palatino Linotype" w:hAnsi="Palatino Linotype"/>
                <w:b/>
                <w:sz w:val="20"/>
              </w:rPr>
              <w:t>]</w:t>
            </w:r>
          </w:p>
        </w:tc>
      </w:tr>
      <w:tr w:rsidR="002064CE" w:rsidRPr="002064CE" w14:paraId="7D0A04C8" w14:textId="77777777" w:rsidTr="002064CE">
        <w:tc>
          <w:tcPr>
            <w:tcW w:w="916" w:type="dxa"/>
            <w:tcBorders>
              <w:left w:val="nil"/>
              <w:bottom w:val="nil"/>
              <w:right w:val="nil"/>
            </w:tcBorders>
            <w:shd w:val="clear" w:color="auto" w:fill="auto"/>
            <w:vAlign w:val="center"/>
          </w:tcPr>
          <w:p w14:paraId="15ED5F9A"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Al</w:t>
            </w:r>
          </w:p>
        </w:tc>
        <w:tc>
          <w:tcPr>
            <w:tcW w:w="916" w:type="dxa"/>
            <w:tcBorders>
              <w:left w:val="nil"/>
              <w:bottom w:val="nil"/>
              <w:right w:val="nil"/>
            </w:tcBorders>
            <w:shd w:val="clear" w:color="auto" w:fill="auto"/>
            <w:vAlign w:val="center"/>
          </w:tcPr>
          <w:p w14:paraId="4E794759"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V</w:t>
            </w:r>
          </w:p>
        </w:tc>
        <w:tc>
          <w:tcPr>
            <w:tcW w:w="914" w:type="dxa"/>
            <w:tcBorders>
              <w:left w:val="nil"/>
              <w:bottom w:val="nil"/>
              <w:right w:val="nil"/>
            </w:tcBorders>
            <w:shd w:val="clear" w:color="auto" w:fill="auto"/>
            <w:vAlign w:val="center"/>
          </w:tcPr>
          <w:p w14:paraId="1DB30836"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O</w:t>
            </w:r>
          </w:p>
        </w:tc>
        <w:tc>
          <w:tcPr>
            <w:tcW w:w="916" w:type="dxa"/>
            <w:tcBorders>
              <w:left w:val="nil"/>
              <w:bottom w:val="nil"/>
              <w:right w:val="nil"/>
            </w:tcBorders>
            <w:shd w:val="clear" w:color="auto" w:fill="auto"/>
            <w:vAlign w:val="center"/>
          </w:tcPr>
          <w:p w14:paraId="784EC227"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N</w:t>
            </w:r>
          </w:p>
        </w:tc>
        <w:tc>
          <w:tcPr>
            <w:tcW w:w="916" w:type="dxa"/>
            <w:tcBorders>
              <w:left w:val="nil"/>
              <w:bottom w:val="nil"/>
              <w:right w:val="nil"/>
            </w:tcBorders>
            <w:shd w:val="clear" w:color="auto" w:fill="auto"/>
            <w:vAlign w:val="center"/>
          </w:tcPr>
          <w:p w14:paraId="007B3766"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C</w:t>
            </w:r>
          </w:p>
        </w:tc>
        <w:tc>
          <w:tcPr>
            <w:tcW w:w="917" w:type="dxa"/>
            <w:tcBorders>
              <w:left w:val="nil"/>
              <w:bottom w:val="nil"/>
              <w:right w:val="nil"/>
            </w:tcBorders>
            <w:shd w:val="clear" w:color="auto" w:fill="auto"/>
            <w:vAlign w:val="center"/>
          </w:tcPr>
          <w:p w14:paraId="120906D2"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H</w:t>
            </w:r>
          </w:p>
        </w:tc>
        <w:tc>
          <w:tcPr>
            <w:tcW w:w="916" w:type="dxa"/>
            <w:tcBorders>
              <w:left w:val="nil"/>
              <w:bottom w:val="nil"/>
              <w:right w:val="nil"/>
            </w:tcBorders>
            <w:shd w:val="clear" w:color="auto" w:fill="auto"/>
            <w:vAlign w:val="center"/>
          </w:tcPr>
          <w:p w14:paraId="7F5753B1"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Fe</w:t>
            </w:r>
          </w:p>
        </w:tc>
        <w:tc>
          <w:tcPr>
            <w:tcW w:w="917" w:type="dxa"/>
            <w:tcBorders>
              <w:left w:val="nil"/>
              <w:bottom w:val="nil"/>
              <w:right w:val="nil"/>
            </w:tcBorders>
            <w:shd w:val="clear" w:color="auto" w:fill="auto"/>
            <w:vAlign w:val="center"/>
          </w:tcPr>
          <w:p w14:paraId="5432BBDA"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Y</w:t>
            </w:r>
          </w:p>
        </w:tc>
        <w:tc>
          <w:tcPr>
            <w:tcW w:w="916" w:type="dxa"/>
            <w:tcBorders>
              <w:left w:val="nil"/>
              <w:bottom w:val="nil"/>
              <w:right w:val="nil"/>
            </w:tcBorders>
            <w:shd w:val="clear" w:color="auto" w:fill="auto"/>
            <w:vAlign w:val="center"/>
          </w:tcPr>
          <w:p w14:paraId="395D76E2" w14:textId="77777777" w:rsidR="005752A7" w:rsidRPr="002064CE" w:rsidRDefault="005752A7" w:rsidP="002064CE">
            <w:pPr>
              <w:spacing w:line="240" w:lineRule="auto"/>
              <w:jc w:val="center"/>
              <w:rPr>
                <w:rFonts w:ascii="Palatino Linotype" w:hAnsi="Palatino Linotype"/>
                <w:sz w:val="20"/>
              </w:rPr>
            </w:pPr>
            <w:proofErr w:type="spellStart"/>
            <w:r w:rsidRPr="002064CE">
              <w:rPr>
                <w:rFonts w:ascii="Palatino Linotype" w:hAnsi="Palatino Linotype"/>
                <w:sz w:val="20"/>
              </w:rPr>
              <w:t>Ti</w:t>
            </w:r>
            <w:proofErr w:type="spellEnd"/>
          </w:p>
        </w:tc>
        <w:tc>
          <w:tcPr>
            <w:tcW w:w="920" w:type="dxa"/>
            <w:tcBorders>
              <w:left w:val="nil"/>
              <w:bottom w:val="nil"/>
              <w:right w:val="nil"/>
            </w:tcBorders>
            <w:shd w:val="clear" w:color="auto" w:fill="auto"/>
            <w:vAlign w:val="center"/>
          </w:tcPr>
          <w:p w14:paraId="51A68A07"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Other</w:t>
            </w:r>
          </w:p>
        </w:tc>
      </w:tr>
      <w:tr w:rsidR="002064CE" w:rsidRPr="002064CE" w14:paraId="41A257C1" w14:textId="77777777" w:rsidTr="002064CE">
        <w:tc>
          <w:tcPr>
            <w:tcW w:w="916" w:type="dxa"/>
            <w:tcBorders>
              <w:top w:val="nil"/>
              <w:left w:val="nil"/>
              <w:right w:val="nil"/>
            </w:tcBorders>
            <w:shd w:val="clear" w:color="auto" w:fill="auto"/>
            <w:vAlign w:val="center"/>
          </w:tcPr>
          <w:p w14:paraId="04666F7C"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5.50-6.75</w:t>
            </w:r>
          </w:p>
        </w:tc>
        <w:tc>
          <w:tcPr>
            <w:tcW w:w="916" w:type="dxa"/>
            <w:tcBorders>
              <w:top w:val="nil"/>
              <w:left w:val="nil"/>
              <w:right w:val="nil"/>
            </w:tcBorders>
            <w:shd w:val="clear" w:color="auto" w:fill="auto"/>
            <w:vAlign w:val="center"/>
          </w:tcPr>
          <w:p w14:paraId="68CFA137"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3.50-4.50</w:t>
            </w:r>
          </w:p>
        </w:tc>
        <w:tc>
          <w:tcPr>
            <w:tcW w:w="914" w:type="dxa"/>
            <w:tcBorders>
              <w:top w:val="nil"/>
              <w:left w:val="nil"/>
              <w:right w:val="nil"/>
            </w:tcBorders>
            <w:shd w:val="clear" w:color="auto" w:fill="auto"/>
            <w:vAlign w:val="center"/>
          </w:tcPr>
          <w:p w14:paraId="0068AB87"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0.20</w:t>
            </w:r>
          </w:p>
        </w:tc>
        <w:tc>
          <w:tcPr>
            <w:tcW w:w="916" w:type="dxa"/>
            <w:tcBorders>
              <w:top w:val="nil"/>
              <w:left w:val="nil"/>
              <w:right w:val="nil"/>
            </w:tcBorders>
            <w:shd w:val="clear" w:color="auto" w:fill="auto"/>
            <w:vAlign w:val="center"/>
          </w:tcPr>
          <w:p w14:paraId="4A8906C6"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0.05</w:t>
            </w:r>
          </w:p>
        </w:tc>
        <w:tc>
          <w:tcPr>
            <w:tcW w:w="916" w:type="dxa"/>
            <w:tcBorders>
              <w:top w:val="nil"/>
              <w:left w:val="nil"/>
              <w:right w:val="nil"/>
            </w:tcBorders>
            <w:shd w:val="clear" w:color="auto" w:fill="auto"/>
            <w:vAlign w:val="center"/>
          </w:tcPr>
          <w:p w14:paraId="05D5C4A2"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0.08</w:t>
            </w:r>
          </w:p>
        </w:tc>
        <w:tc>
          <w:tcPr>
            <w:tcW w:w="917" w:type="dxa"/>
            <w:tcBorders>
              <w:top w:val="nil"/>
              <w:left w:val="nil"/>
              <w:right w:val="nil"/>
            </w:tcBorders>
            <w:shd w:val="clear" w:color="auto" w:fill="auto"/>
            <w:vAlign w:val="center"/>
          </w:tcPr>
          <w:p w14:paraId="74E52F86"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0.015</w:t>
            </w:r>
          </w:p>
        </w:tc>
        <w:tc>
          <w:tcPr>
            <w:tcW w:w="916" w:type="dxa"/>
            <w:tcBorders>
              <w:top w:val="nil"/>
              <w:left w:val="nil"/>
              <w:right w:val="nil"/>
            </w:tcBorders>
            <w:shd w:val="clear" w:color="auto" w:fill="auto"/>
            <w:vAlign w:val="center"/>
          </w:tcPr>
          <w:p w14:paraId="175D1C1F"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0.30</w:t>
            </w:r>
          </w:p>
        </w:tc>
        <w:tc>
          <w:tcPr>
            <w:tcW w:w="917" w:type="dxa"/>
            <w:tcBorders>
              <w:top w:val="nil"/>
              <w:left w:val="nil"/>
              <w:right w:val="nil"/>
            </w:tcBorders>
            <w:shd w:val="clear" w:color="auto" w:fill="auto"/>
            <w:vAlign w:val="center"/>
          </w:tcPr>
          <w:p w14:paraId="6A0C8F3A"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0.005</w:t>
            </w:r>
          </w:p>
        </w:tc>
        <w:tc>
          <w:tcPr>
            <w:tcW w:w="916" w:type="dxa"/>
            <w:tcBorders>
              <w:top w:val="nil"/>
              <w:left w:val="nil"/>
              <w:right w:val="nil"/>
            </w:tcBorders>
            <w:shd w:val="clear" w:color="auto" w:fill="auto"/>
            <w:vAlign w:val="center"/>
          </w:tcPr>
          <w:p w14:paraId="7EDF8639"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Bal</w:t>
            </w:r>
          </w:p>
        </w:tc>
        <w:tc>
          <w:tcPr>
            <w:tcW w:w="920" w:type="dxa"/>
            <w:tcBorders>
              <w:top w:val="nil"/>
              <w:left w:val="nil"/>
              <w:right w:val="nil"/>
            </w:tcBorders>
            <w:shd w:val="clear" w:color="auto" w:fill="auto"/>
            <w:vAlign w:val="center"/>
          </w:tcPr>
          <w:p w14:paraId="602D36F6" w14:textId="77777777" w:rsidR="005752A7" w:rsidRPr="002064CE" w:rsidRDefault="005752A7" w:rsidP="002064CE">
            <w:pPr>
              <w:spacing w:line="240" w:lineRule="auto"/>
              <w:jc w:val="center"/>
              <w:rPr>
                <w:rFonts w:ascii="Palatino Linotype" w:hAnsi="Palatino Linotype"/>
                <w:sz w:val="20"/>
              </w:rPr>
            </w:pPr>
            <w:r w:rsidRPr="002064CE">
              <w:rPr>
                <w:rFonts w:ascii="Palatino Linotype" w:hAnsi="Palatino Linotype"/>
                <w:sz w:val="20"/>
              </w:rPr>
              <w:t>0.10 Max</w:t>
            </w:r>
          </w:p>
        </w:tc>
      </w:tr>
    </w:tbl>
    <w:p w14:paraId="65ED3FAB" w14:textId="0A2D3153" w:rsidR="005752A7" w:rsidRDefault="005752A7" w:rsidP="005752A7">
      <w:pPr>
        <w:pStyle w:val="MDPI31text"/>
        <w:rPr>
          <w:spacing w:val="-2"/>
        </w:rPr>
      </w:pPr>
    </w:p>
    <w:p w14:paraId="7AEBF676" w14:textId="2CCFFC92" w:rsidR="00082AB3" w:rsidRPr="00082AB3" w:rsidRDefault="00082AB3" w:rsidP="00082AB3">
      <w:pPr>
        <w:pStyle w:val="MDPI31text"/>
        <w:rPr>
          <w:spacing w:val="-2"/>
        </w:rPr>
      </w:pPr>
      <w:r w:rsidRPr="00082AB3">
        <w:rPr>
          <w:spacing w:val="-2"/>
        </w:rPr>
        <w:t>In Fig</w:t>
      </w:r>
      <w:r>
        <w:rPr>
          <w:spacing w:val="-2"/>
        </w:rPr>
        <w:t>ure</w:t>
      </w:r>
      <w:r w:rsidRPr="00082AB3">
        <w:rPr>
          <w:spacing w:val="-2"/>
        </w:rPr>
        <w:t xml:space="preserve"> 1, a SEM image of the used powders and the granulometry distribution measured by the laser diffraction granulometer Mastersizer 2000 are reported. The particles have a spheroidal shape and d</w:t>
      </w:r>
      <w:r w:rsidRPr="00082AB3">
        <w:rPr>
          <w:spacing w:val="-2"/>
          <w:vertAlign w:val="subscript"/>
        </w:rPr>
        <w:t>10</w:t>
      </w:r>
      <w:r w:rsidRPr="00082AB3">
        <w:rPr>
          <w:spacing w:val="-2"/>
        </w:rPr>
        <w:t>, d</w:t>
      </w:r>
      <w:r w:rsidRPr="00082AB3">
        <w:rPr>
          <w:spacing w:val="-2"/>
          <w:vertAlign w:val="subscript"/>
        </w:rPr>
        <w:t>50</w:t>
      </w:r>
      <w:r w:rsidRPr="00082AB3">
        <w:rPr>
          <w:spacing w:val="-2"/>
        </w:rPr>
        <w:t xml:space="preserve"> and d</w:t>
      </w:r>
      <w:r w:rsidRPr="00082AB3">
        <w:rPr>
          <w:spacing w:val="-2"/>
          <w:vertAlign w:val="subscript"/>
        </w:rPr>
        <w:t>90</w:t>
      </w:r>
      <w:r w:rsidRPr="00082AB3">
        <w:rPr>
          <w:spacing w:val="-2"/>
        </w:rPr>
        <w:t xml:space="preserve"> are 23.62 µm, 37.69 µm and 59.11 µm respectively.</w:t>
      </w:r>
    </w:p>
    <w:p w14:paraId="02C9F5E1" w14:textId="72E7CC78" w:rsidR="00082AB3" w:rsidRDefault="00085160" w:rsidP="003429F1">
      <w:pPr>
        <w:pStyle w:val="MDPI31text"/>
        <w:ind w:firstLine="0"/>
        <w:rPr>
          <w:noProof/>
          <w:snapToGrid/>
        </w:rPr>
      </w:pPr>
      <w:r>
        <w:rPr>
          <w:noProof/>
          <w:snapToGrid/>
        </w:rPr>
        <w:lastRenderedPageBreak/>
        <w:pict w14:anchorId="67B9B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8" o:spid="_x0000_i1025" type="#_x0000_t75" style="width:451.5pt;height:157.5pt;visibility:visible;mso-wrap-style:square">
            <v:imagedata r:id="rId8" o:title=""/>
          </v:shape>
        </w:pict>
      </w:r>
    </w:p>
    <w:p w14:paraId="66CBE8AB" w14:textId="412675BE" w:rsidR="00082AB3" w:rsidRPr="00EB3F77" w:rsidRDefault="00082AB3" w:rsidP="00277A60">
      <w:pPr>
        <w:pStyle w:val="MDPI51figurecaption"/>
        <w:jc w:val="center"/>
      </w:pPr>
      <w:r w:rsidRPr="00EB3F77">
        <w:rPr>
          <w:b/>
        </w:rPr>
        <w:t>Figure 1.</w:t>
      </w:r>
      <w:r w:rsidRPr="00EB3F77">
        <w:t xml:space="preserve"> (</w:t>
      </w:r>
      <w:r w:rsidRPr="00EB3F77">
        <w:rPr>
          <w:b/>
        </w:rPr>
        <w:t>a</w:t>
      </w:r>
      <w:r w:rsidRPr="00EB3F77">
        <w:t xml:space="preserve">) </w:t>
      </w:r>
      <w:r w:rsidR="008337D6">
        <w:t>SEM image of Ti6Al4V powders;</w:t>
      </w:r>
      <w:r w:rsidRPr="00EB3F77">
        <w:t xml:space="preserve"> (</w:t>
      </w:r>
      <w:r w:rsidRPr="00EB3F77">
        <w:rPr>
          <w:b/>
        </w:rPr>
        <w:t>b</w:t>
      </w:r>
      <w:r w:rsidRPr="00EB3F77">
        <w:t xml:space="preserve">) </w:t>
      </w:r>
      <w:r w:rsidR="008337D6">
        <w:t>Granulometry distribution of the powders.</w:t>
      </w:r>
    </w:p>
    <w:p w14:paraId="419C146D" w14:textId="54980AC7" w:rsidR="00082AB3" w:rsidRDefault="00FD515D" w:rsidP="005752A7">
      <w:pPr>
        <w:pStyle w:val="MDPI31text"/>
        <w:rPr>
          <w:spacing w:val="-2"/>
        </w:rPr>
      </w:pPr>
      <w:r w:rsidRPr="00FD515D">
        <w:rPr>
          <w:spacing w:val="-2"/>
        </w:rPr>
        <w:t>All the samples were fabricated adopting the standard process parameters provided by EOS for this alloy. They are summarized in Tab</w:t>
      </w:r>
      <w:r>
        <w:rPr>
          <w:spacing w:val="-2"/>
        </w:rPr>
        <w:t>le</w:t>
      </w:r>
      <w:r w:rsidRPr="00FD515D">
        <w:rPr>
          <w:spacing w:val="-2"/>
        </w:rPr>
        <w:t xml:space="preserve"> [2]</w:t>
      </w:r>
      <w:r>
        <w:rPr>
          <w:spacing w:val="-2"/>
        </w:rPr>
        <w:t>.</w:t>
      </w:r>
    </w:p>
    <w:p w14:paraId="0A27C1CE" w14:textId="77777777" w:rsidR="00FD515D" w:rsidRDefault="00FD515D" w:rsidP="005752A7">
      <w:pPr>
        <w:pStyle w:val="MDPI31text"/>
        <w:rPr>
          <w:spacing w:val="-2"/>
        </w:rPr>
      </w:pPr>
    </w:p>
    <w:p w14:paraId="66734544" w14:textId="09E658DF" w:rsidR="00FD515D" w:rsidRPr="00FD515D" w:rsidRDefault="00FD515D" w:rsidP="00FD515D">
      <w:pPr>
        <w:pStyle w:val="MDPI41tablecaption"/>
        <w:spacing w:before="0"/>
        <w:jc w:val="center"/>
      </w:pPr>
      <w:r w:rsidRPr="00EB3F77">
        <w:rPr>
          <w:b/>
        </w:rPr>
        <w:t xml:space="preserve">Table </w:t>
      </w:r>
      <w:r>
        <w:rPr>
          <w:b/>
        </w:rPr>
        <w:t>2</w:t>
      </w:r>
      <w:r w:rsidRPr="00EB3F77">
        <w:rPr>
          <w:b/>
        </w:rPr>
        <w:t>.</w:t>
      </w:r>
      <w:r w:rsidRPr="00EB3F77">
        <w:t xml:space="preserve"> </w:t>
      </w:r>
      <w:r>
        <w:t>Process parameters employed for all samples.</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421"/>
      </w:tblGrid>
      <w:tr w:rsidR="00FD515D" w:rsidRPr="002064CE" w14:paraId="498D6F26" w14:textId="77777777" w:rsidTr="002064CE">
        <w:trPr>
          <w:jc w:val="center"/>
        </w:trPr>
        <w:tc>
          <w:tcPr>
            <w:tcW w:w="4604" w:type="dxa"/>
            <w:gridSpan w:val="2"/>
            <w:tcBorders>
              <w:top w:val="nil"/>
              <w:left w:val="nil"/>
              <w:right w:val="nil"/>
            </w:tcBorders>
            <w:shd w:val="clear" w:color="auto" w:fill="auto"/>
            <w:vAlign w:val="center"/>
          </w:tcPr>
          <w:p w14:paraId="31B36098" w14:textId="77777777" w:rsidR="00FD515D" w:rsidRPr="002064CE" w:rsidRDefault="00FD515D" w:rsidP="002064CE">
            <w:pPr>
              <w:spacing w:line="240" w:lineRule="auto"/>
              <w:jc w:val="center"/>
              <w:rPr>
                <w:rFonts w:ascii="Palatino Linotype" w:hAnsi="Palatino Linotype"/>
                <w:b/>
                <w:sz w:val="20"/>
              </w:rPr>
            </w:pPr>
            <w:r w:rsidRPr="002064CE">
              <w:rPr>
                <w:rFonts w:ascii="Palatino Linotype" w:hAnsi="Palatino Linotype"/>
                <w:b/>
                <w:sz w:val="20"/>
              </w:rPr>
              <w:t>Process parameters</w:t>
            </w:r>
          </w:p>
        </w:tc>
      </w:tr>
      <w:tr w:rsidR="00FD515D" w:rsidRPr="002064CE" w14:paraId="51E2986E" w14:textId="77777777" w:rsidTr="002064CE">
        <w:trPr>
          <w:jc w:val="center"/>
        </w:trPr>
        <w:tc>
          <w:tcPr>
            <w:tcW w:w="2183" w:type="dxa"/>
            <w:tcBorders>
              <w:left w:val="nil"/>
              <w:bottom w:val="nil"/>
              <w:right w:val="nil"/>
            </w:tcBorders>
            <w:shd w:val="clear" w:color="auto" w:fill="auto"/>
            <w:vAlign w:val="center"/>
          </w:tcPr>
          <w:p w14:paraId="51EDED07"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Layer thickness</w:t>
            </w:r>
          </w:p>
        </w:tc>
        <w:tc>
          <w:tcPr>
            <w:tcW w:w="2421" w:type="dxa"/>
            <w:tcBorders>
              <w:left w:val="nil"/>
              <w:bottom w:val="nil"/>
              <w:right w:val="nil"/>
            </w:tcBorders>
            <w:shd w:val="clear" w:color="auto" w:fill="auto"/>
            <w:vAlign w:val="center"/>
          </w:tcPr>
          <w:p w14:paraId="2FAB18C9"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 xml:space="preserve">30 </w:t>
            </w:r>
            <w:r w:rsidRPr="002064CE">
              <w:rPr>
                <w:rFonts w:ascii="Palatino Linotype" w:hAnsi="Palatino Linotype" w:cs="Calibri"/>
                <w:sz w:val="20"/>
              </w:rPr>
              <w:t>µ</w:t>
            </w:r>
            <w:r w:rsidRPr="002064CE">
              <w:rPr>
                <w:rFonts w:ascii="Palatino Linotype" w:hAnsi="Palatino Linotype"/>
                <w:sz w:val="20"/>
              </w:rPr>
              <w:t>m</w:t>
            </w:r>
          </w:p>
        </w:tc>
      </w:tr>
      <w:tr w:rsidR="00FD515D" w:rsidRPr="002064CE" w14:paraId="6BEC6DDE" w14:textId="77777777" w:rsidTr="002064CE">
        <w:trPr>
          <w:jc w:val="center"/>
        </w:trPr>
        <w:tc>
          <w:tcPr>
            <w:tcW w:w="2183" w:type="dxa"/>
            <w:tcBorders>
              <w:top w:val="nil"/>
              <w:left w:val="nil"/>
              <w:bottom w:val="nil"/>
              <w:right w:val="nil"/>
            </w:tcBorders>
            <w:shd w:val="clear" w:color="auto" w:fill="auto"/>
            <w:vAlign w:val="center"/>
          </w:tcPr>
          <w:p w14:paraId="7CFEA3C0"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Laser power</w:t>
            </w:r>
          </w:p>
        </w:tc>
        <w:tc>
          <w:tcPr>
            <w:tcW w:w="2421" w:type="dxa"/>
            <w:tcBorders>
              <w:top w:val="nil"/>
              <w:left w:val="nil"/>
              <w:bottom w:val="nil"/>
              <w:right w:val="nil"/>
            </w:tcBorders>
            <w:shd w:val="clear" w:color="auto" w:fill="auto"/>
            <w:vAlign w:val="center"/>
          </w:tcPr>
          <w:p w14:paraId="4FDCFD40"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340 W</w:t>
            </w:r>
          </w:p>
        </w:tc>
      </w:tr>
      <w:tr w:rsidR="00FD515D" w:rsidRPr="002064CE" w14:paraId="53DA6B52" w14:textId="77777777" w:rsidTr="002064CE">
        <w:trPr>
          <w:jc w:val="center"/>
        </w:trPr>
        <w:tc>
          <w:tcPr>
            <w:tcW w:w="2183" w:type="dxa"/>
            <w:tcBorders>
              <w:top w:val="nil"/>
              <w:left w:val="nil"/>
              <w:bottom w:val="nil"/>
              <w:right w:val="nil"/>
            </w:tcBorders>
            <w:shd w:val="clear" w:color="auto" w:fill="auto"/>
            <w:vAlign w:val="center"/>
          </w:tcPr>
          <w:p w14:paraId="683FD3E2"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Focal spot dimension</w:t>
            </w:r>
          </w:p>
        </w:tc>
        <w:tc>
          <w:tcPr>
            <w:tcW w:w="2421" w:type="dxa"/>
            <w:tcBorders>
              <w:top w:val="nil"/>
              <w:left w:val="nil"/>
              <w:bottom w:val="nil"/>
              <w:right w:val="nil"/>
            </w:tcBorders>
            <w:shd w:val="clear" w:color="auto" w:fill="auto"/>
            <w:vAlign w:val="center"/>
          </w:tcPr>
          <w:p w14:paraId="73B07737"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0.1 mm</w:t>
            </w:r>
          </w:p>
        </w:tc>
      </w:tr>
      <w:tr w:rsidR="00FD515D" w:rsidRPr="002064CE" w14:paraId="38422FF0" w14:textId="77777777" w:rsidTr="002064CE">
        <w:trPr>
          <w:jc w:val="center"/>
        </w:trPr>
        <w:tc>
          <w:tcPr>
            <w:tcW w:w="2183" w:type="dxa"/>
            <w:tcBorders>
              <w:top w:val="nil"/>
              <w:left w:val="nil"/>
              <w:bottom w:val="nil"/>
              <w:right w:val="nil"/>
            </w:tcBorders>
            <w:shd w:val="clear" w:color="auto" w:fill="auto"/>
            <w:vAlign w:val="center"/>
          </w:tcPr>
          <w:p w14:paraId="7D5409D1"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Scanning speed</w:t>
            </w:r>
          </w:p>
        </w:tc>
        <w:tc>
          <w:tcPr>
            <w:tcW w:w="2421" w:type="dxa"/>
            <w:tcBorders>
              <w:top w:val="nil"/>
              <w:left w:val="nil"/>
              <w:bottom w:val="nil"/>
              <w:right w:val="nil"/>
            </w:tcBorders>
            <w:shd w:val="clear" w:color="auto" w:fill="auto"/>
            <w:vAlign w:val="center"/>
          </w:tcPr>
          <w:p w14:paraId="1C099FBF"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1250 mm/s</w:t>
            </w:r>
          </w:p>
        </w:tc>
      </w:tr>
      <w:tr w:rsidR="00FD515D" w:rsidRPr="002064CE" w14:paraId="6D70577A" w14:textId="77777777" w:rsidTr="002064CE">
        <w:trPr>
          <w:jc w:val="center"/>
        </w:trPr>
        <w:tc>
          <w:tcPr>
            <w:tcW w:w="2183" w:type="dxa"/>
            <w:tcBorders>
              <w:top w:val="nil"/>
              <w:left w:val="nil"/>
              <w:bottom w:val="nil"/>
              <w:right w:val="nil"/>
            </w:tcBorders>
            <w:shd w:val="clear" w:color="auto" w:fill="auto"/>
            <w:vAlign w:val="center"/>
          </w:tcPr>
          <w:p w14:paraId="5E35E3F3"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Table temperature</w:t>
            </w:r>
          </w:p>
        </w:tc>
        <w:tc>
          <w:tcPr>
            <w:tcW w:w="2421" w:type="dxa"/>
            <w:tcBorders>
              <w:top w:val="nil"/>
              <w:left w:val="nil"/>
              <w:bottom w:val="nil"/>
              <w:right w:val="nil"/>
            </w:tcBorders>
            <w:shd w:val="clear" w:color="auto" w:fill="auto"/>
            <w:vAlign w:val="center"/>
          </w:tcPr>
          <w:p w14:paraId="5476D258"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160 °C</w:t>
            </w:r>
          </w:p>
        </w:tc>
      </w:tr>
      <w:tr w:rsidR="00FD515D" w:rsidRPr="002064CE" w14:paraId="2413D074" w14:textId="77777777" w:rsidTr="002064CE">
        <w:trPr>
          <w:jc w:val="center"/>
        </w:trPr>
        <w:tc>
          <w:tcPr>
            <w:tcW w:w="2183" w:type="dxa"/>
            <w:tcBorders>
              <w:top w:val="nil"/>
              <w:left w:val="nil"/>
              <w:right w:val="nil"/>
            </w:tcBorders>
            <w:shd w:val="clear" w:color="auto" w:fill="auto"/>
            <w:vAlign w:val="center"/>
          </w:tcPr>
          <w:p w14:paraId="09D8D78A"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Hatch spacing</w:t>
            </w:r>
          </w:p>
        </w:tc>
        <w:tc>
          <w:tcPr>
            <w:tcW w:w="2421" w:type="dxa"/>
            <w:tcBorders>
              <w:top w:val="nil"/>
              <w:left w:val="nil"/>
              <w:right w:val="nil"/>
            </w:tcBorders>
            <w:shd w:val="clear" w:color="auto" w:fill="auto"/>
            <w:vAlign w:val="center"/>
          </w:tcPr>
          <w:p w14:paraId="5ED1721E" w14:textId="77777777" w:rsidR="00FD515D" w:rsidRPr="002064CE" w:rsidRDefault="00FD515D" w:rsidP="002064CE">
            <w:pPr>
              <w:spacing w:line="240" w:lineRule="auto"/>
              <w:jc w:val="center"/>
              <w:rPr>
                <w:rFonts w:ascii="Palatino Linotype" w:hAnsi="Palatino Linotype"/>
                <w:sz w:val="20"/>
              </w:rPr>
            </w:pPr>
            <w:r w:rsidRPr="002064CE">
              <w:rPr>
                <w:rFonts w:ascii="Palatino Linotype" w:hAnsi="Palatino Linotype"/>
                <w:sz w:val="20"/>
              </w:rPr>
              <w:t>0.12mm</w:t>
            </w:r>
          </w:p>
        </w:tc>
      </w:tr>
    </w:tbl>
    <w:p w14:paraId="27465A62" w14:textId="77777777" w:rsidR="000C4DFB" w:rsidRDefault="000C4DFB" w:rsidP="000C4DFB">
      <w:pPr>
        <w:pStyle w:val="MDPI31text"/>
        <w:rPr>
          <w:spacing w:val="-2"/>
        </w:rPr>
      </w:pPr>
    </w:p>
    <w:p w14:paraId="2FB2DAF2" w14:textId="3FA7DD38" w:rsidR="000C4DFB" w:rsidRPr="000C4DFB" w:rsidRDefault="000C4DFB" w:rsidP="000C4DFB">
      <w:pPr>
        <w:pStyle w:val="MDPI31text"/>
        <w:rPr>
          <w:spacing w:val="-2"/>
        </w:rPr>
      </w:pPr>
      <w:r w:rsidRPr="000C4DFB">
        <w:rPr>
          <w:spacing w:val="-2"/>
        </w:rPr>
        <w:t xml:space="preserve">The samples geometry employed for the present study is dog-bone, with a square cross-section. Nominal dimensions were chosen according to the standard </w:t>
      </w:r>
      <w:r w:rsidRPr="000C4DFB">
        <w:rPr>
          <w:spacing w:val="-2"/>
        </w:rPr>
        <w:fldChar w:fldCharType="begin" w:fldLock="1"/>
      </w:r>
      <w:r w:rsidRPr="000C4DFB">
        <w:rPr>
          <w:spacing w:val="-2"/>
        </w:rPr>
        <w:instrText>ADDIN CSL_CITATION {"citationItems":[{"id":"ITEM-1","itemData":{"DOI":"10.1520/E0008_E0008M-11","ISBN":"E8/E8M-11","abstract":"These test methods cover the tension testing of metallic materials in any form at room temperature, specifically, the methods of determination of yield strength, yield point elon- gation, tensile strength, elongation, and reduction of area","author":[{"dropping-particle":"","family":"ASTM E8/E8M-04","given":"","non-dropping-particle":"","parse-names":false,"suffix":""}],"container-title":"Annual book of ASTM standards","id":"ITEM-1","issued":{"date-parts":[["2004"]]},"title":"Standard test methods for tensile testing of metallic materials.","type":"article"},"uris":["http://www.mendeley.com/documents/?uuid=ce2b1ced-0168-4eb0-a898-7cd4fd36c991"]}],"mendeley":{"formattedCitation":"[29]","plainTextFormattedCitation":"[29]","previouslyFormattedCitation":"[29]"},"properties":{"noteIndex":0},"schema":"https://github.com/citation-style-language/schema/raw/master/csl-citation.json"}</w:instrText>
      </w:r>
      <w:r w:rsidRPr="000C4DFB">
        <w:rPr>
          <w:spacing w:val="-2"/>
        </w:rPr>
        <w:fldChar w:fldCharType="separate"/>
      </w:r>
      <w:bookmarkStart w:id="31" w:name="Bookmark28"/>
      <w:r w:rsidRPr="000C4DFB">
        <w:rPr>
          <w:noProof/>
          <w:spacing w:val="-2"/>
        </w:rPr>
        <w:t>[29]</w:t>
      </w:r>
      <w:r w:rsidRPr="000C4DFB">
        <w:rPr>
          <w:spacing w:val="-2"/>
        </w:rPr>
        <w:fldChar w:fldCharType="end"/>
      </w:r>
      <w:bookmarkEnd w:id="31"/>
      <w:r w:rsidRPr="000C4DFB">
        <w:rPr>
          <w:spacing w:val="-2"/>
        </w:rPr>
        <w:t>, referring to sintered parts, not being available at present a specific standard for additive manufactured components. The selected geometry has a nominal gauge length of 25.40 mm and a cross-section of 5.72 x 4.00 mm</w:t>
      </w:r>
      <w:r w:rsidRPr="000C4DFB">
        <w:rPr>
          <w:spacing w:val="-2"/>
          <w:vertAlign w:val="superscript"/>
        </w:rPr>
        <w:t>2</w:t>
      </w:r>
      <w:r w:rsidRPr="000C4DFB">
        <w:rPr>
          <w:spacing w:val="-2"/>
        </w:rPr>
        <w:t xml:space="preserve"> (Fig</w:t>
      </w:r>
      <w:r>
        <w:rPr>
          <w:spacing w:val="-2"/>
        </w:rPr>
        <w:t>ure</w:t>
      </w:r>
      <w:r w:rsidRPr="000C4DFB">
        <w:rPr>
          <w:spacing w:val="-2"/>
        </w:rPr>
        <w:t xml:space="preserve"> 2). </w:t>
      </w:r>
    </w:p>
    <w:p w14:paraId="7B86324E" w14:textId="77777777" w:rsidR="000C4DFB" w:rsidRPr="000C4DFB" w:rsidRDefault="000C4DFB" w:rsidP="000C4DFB">
      <w:pPr>
        <w:pStyle w:val="MDPI31text"/>
        <w:rPr>
          <w:spacing w:val="-2"/>
        </w:rPr>
      </w:pPr>
      <w:r w:rsidRPr="000C4DFB">
        <w:rPr>
          <w:spacing w:val="-2"/>
        </w:rPr>
        <w:t xml:space="preserve">The first batch of nine specimens was fabricated with three different orientations: vertical, horizontal and inclined of 45° with respect to the building plate. Out of them, 2 sets of 3 specimens (each one with the three different orientations) were processed by 2 different BF </w:t>
      </w:r>
      <w:proofErr w:type="gramStart"/>
      <w:r w:rsidRPr="000C4DFB">
        <w:rPr>
          <w:spacing w:val="-2"/>
        </w:rPr>
        <w:t>conditions;</w:t>
      </w:r>
      <w:proofErr w:type="gramEnd"/>
      <w:r w:rsidRPr="000C4DFB">
        <w:rPr>
          <w:spacing w:val="-2"/>
        </w:rPr>
        <w:t xml:space="preserve"> while the remaining 3 samples were not post-processed at all. These first 9 samples were then subjected to tensile tests, showing that this alloy, processed via SLM with the parameters recommended by EOS GmbH, can reasonably be regarded as isotropic. This result was deduced from the overall behavior, represented by the load – displacement curves reported in Fig. 6a, section “Results and discussion”. In the same section, a complete discussion on all the experimental results is presented. The second batch of 30 samples, was afterward fabricated only along the vertical direction using the same process parameters as the first batch; all the specimens were then heat treated with 3 temperatures at different durations (for each heat treatment and heating time three repetitions were tested). Summarizing, overall 39 specimens were studied: 3 were not post-processed, 6 underwent BF and 30 were subjected to heat treatments.</w:t>
      </w:r>
    </w:p>
    <w:p w14:paraId="2883B6EC" w14:textId="77E34F50" w:rsidR="00FD515D" w:rsidRDefault="00085160" w:rsidP="00277A60">
      <w:pPr>
        <w:pStyle w:val="MDPI31text"/>
        <w:ind w:firstLine="0"/>
        <w:jc w:val="center"/>
        <w:rPr>
          <w:noProof/>
          <w:snapToGrid/>
        </w:rPr>
      </w:pPr>
      <w:r>
        <w:rPr>
          <w:noProof/>
          <w:snapToGrid/>
        </w:rPr>
        <w:lastRenderedPageBreak/>
        <w:pict w14:anchorId="4074638C">
          <v:shape id="Picture 4" o:spid="_x0000_i1026" type="#_x0000_t75" style="width:387.75pt;height:159pt;visibility:visible;mso-wrap-style:square">
            <v:imagedata r:id="rId9" o:title=""/>
          </v:shape>
        </w:pict>
      </w:r>
    </w:p>
    <w:p w14:paraId="516719B4" w14:textId="0D402B36" w:rsidR="00277A60" w:rsidRPr="00EB3F77" w:rsidRDefault="00277A60" w:rsidP="00277A60">
      <w:pPr>
        <w:pStyle w:val="MDPI51figurecaption"/>
        <w:jc w:val="center"/>
      </w:pPr>
      <w:r w:rsidRPr="00EB3F77">
        <w:rPr>
          <w:b/>
        </w:rPr>
        <w:t xml:space="preserve">Figure </w:t>
      </w:r>
      <w:r>
        <w:rPr>
          <w:b/>
        </w:rPr>
        <w:t>2</w:t>
      </w:r>
      <w:r w:rsidRPr="00EB3F77">
        <w:rPr>
          <w:b/>
        </w:rPr>
        <w:t>.</w:t>
      </w:r>
      <w:r w:rsidRPr="00EB3F77">
        <w:t xml:space="preserve"> </w:t>
      </w:r>
      <w:r>
        <w:t>Dog-bone specimen geometry according to the ASTM E8/E8M-04 standard.</w:t>
      </w:r>
    </w:p>
    <w:p w14:paraId="46A35660" w14:textId="77777777" w:rsidR="004D1606" w:rsidRPr="004D1606" w:rsidRDefault="004D1606" w:rsidP="004D1606">
      <w:pPr>
        <w:pStyle w:val="MDPI31text"/>
        <w:rPr>
          <w:spacing w:val="-2"/>
        </w:rPr>
      </w:pPr>
      <w:r w:rsidRPr="004D1606">
        <w:rPr>
          <w:spacing w:val="-2"/>
        </w:rPr>
        <w:t xml:space="preserve">The barrel finishing was selected as the surface finishing operation, for its flexibility and easiness to use, while for the heat treatments, different heating cycles were selected, starting from the treatment suggested by the powder supplier </w:t>
      </w:r>
      <w:r w:rsidRPr="004D1606">
        <w:rPr>
          <w:spacing w:val="-2"/>
        </w:rPr>
        <w:fldChar w:fldCharType="begin" w:fldLock="1"/>
      </w:r>
      <w:r w:rsidRPr="004D1606">
        <w:rPr>
          <w:spacing w:val="-2"/>
        </w:rPr>
        <w:instrText>ADDIN CSL_CITATION {"citationItems":[{"id":"ITEM-1","itemData":{"author":[{"dropping-particle":"","family":"EOS GmbH","given":"","non-dropping-particle":"","parse-names":false,"suffix":""}],"id":"ITEM-1","issue":"0","issued":{"date-parts":[["2014"]]},"page":"1-5","title":"Titanium Ti6Al4V - Material Data Sheet EOS M290","type":"article","volume":"49"},"uris":["http://www.mendeley.com/documents/?uuid=8aaa2549-f775-4779-9a94-daff4567d878"]}],"mendeley":{"formattedCitation":"[30]","plainTextFormattedCitation":"[30]","previouslyFormattedCitation":"[30]"},"properties":{"noteIndex":0},"schema":"https://github.com/citation-style-language/schema/raw/master/csl-citation.json"}</w:instrText>
      </w:r>
      <w:r w:rsidRPr="004D1606">
        <w:rPr>
          <w:spacing w:val="-2"/>
        </w:rPr>
        <w:fldChar w:fldCharType="separate"/>
      </w:r>
      <w:r w:rsidRPr="004D1606">
        <w:rPr>
          <w:noProof/>
          <w:spacing w:val="-2"/>
        </w:rPr>
        <w:t>[30]</w:t>
      </w:r>
      <w:r w:rsidRPr="004D1606">
        <w:rPr>
          <w:spacing w:val="-2"/>
        </w:rPr>
        <w:fldChar w:fldCharType="end"/>
      </w:r>
      <w:r w:rsidRPr="004D1606">
        <w:rPr>
          <w:spacing w:val="-2"/>
        </w:rPr>
        <w:t xml:space="preserve"> and exploring possible alternative towards lower temperatures, to save energy and money in actual applications. </w:t>
      </w:r>
    </w:p>
    <w:p w14:paraId="03357B64" w14:textId="79B500EB" w:rsidR="004D1606" w:rsidRPr="004D1606" w:rsidRDefault="004D1606" w:rsidP="004D1606">
      <w:pPr>
        <w:pStyle w:val="MDPI31text"/>
        <w:rPr>
          <w:spacing w:val="-2"/>
        </w:rPr>
      </w:pPr>
      <w:r w:rsidRPr="004D1606">
        <w:rPr>
          <w:spacing w:val="-2"/>
        </w:rPr>
        <w:t>The barrel finishing was carried out using a Rotar EMI 47, an industrial inclined octagonal barrel 400 mm in diameter moved by an asynchronous motor with electronic speed control. The employed media are cylinders are made of a synthetic resin matrix with abrasive consisting of powder of alumina, silica, and silicon carbide. They measure 15 mm in diameter and 25 mm in height and are angled cut (Fig</w:t>
      </w:r>
      <w:r>
        <w:rPr>
          <w:spacing w:val="-2"/>
        </w:rPr>
        <w:t>ure</w:t>
      </w:r>
      <w:r w:rsidRPr="004D1606">
        <w:rPr>
          <w:spacing w:val="-2"/>
        </w:rPr>
        <w:t xml:space="preserve"> 3a). The rotational speed and the filling percentage were chosen according to the analysis of the Bed Behavior (BB) diagram obtained following the methodology described in </w:t>
      </w:r>
      <w:r w:rsidRPr="004D1606">
        <w:rPr>
          <w:spacing w:val="-2"/>
        </w:rPr>
        <w:fldChar w:fldCharType="begin" w:fldLock="1"/>
      </w:r>
      <w:r w:rsidRPr="004D1606">
        <w:rPr>
          <w:spacing w:val="-2"/>
        </w:rPr>
        <w:instrText>ADDIN CSL_CITATION {"citationItems":[{"id":"ITEM-1","itemData":{"DOI":"10.1007/s00170-017-1059-6","ISSN":"14333015","abstract":"Selective laser melting is, at present, one of the fastest growing additive manufacturing technologies. It allows the manufacture of functional components characterized by high complex geometries with engineering-grade metals. Notwithstanding, it is employed in many industries such as aerospace, automotive, biomedical, and defense; a great limitation for its diffusion is the obtainable surface quality. This work aims to improve the surface of Ti6Al4V parts produced by this technology through barrel finishing. It is a mass finishing operation able to condition parts by means of a soft mechanical action provided by a granular flow. Since no part fixing is needed and a lot of materials with complex geometries can be processed, it is a good candidate for the conditioning of additive-manufactured parts. An experimental plan has been designed considering aspects such as the involved granular motions, the charge composition, and the parts built orientation. The barrel finishing process parameters have been experimented by the development of the bed behavior diagrams in order to set a parameters window adequate for the finishing operation. The selective laser melting surface morphology and its evolution during the barrel finishing processing have been investigated via profilometric, macroscopic, and microscopic analysis: this allowed the evaluation of the conditioning action in terms of obtainable roughness and radiusing. Results showed a marked decreasing of the average roughness and an increasing of the edge radius. Finally, the modification in terms of dimensional accuracy and the mechanical properties of the finished parts have been evaluated.","author":[{"dropping-particle":"","family":"Boschetto","given":"A.","non-dropping-particle":"","parse-names":false,"suffix":""},{"dropping-particle":"","family":"Bottini","given":"L.","non-dropping-particle":"","parse-names":false,"suffix":""},{"dropping-particle":"","family":"Veniali","given":"F.","non-dropping-particle":"","parse-names":false,"suffix":""}],"container-title":"International Journal of Advanced Manufacturing Technology","id":"ITEM-1","issue":"5-8","issued":{"date-parts":[["2018"]]},"page":"2773-2790","publisher":"The International Journal of Advanced Manufacturing Technology","title":"Surface roughness and radiusing of Ti6Al4V selective laser melting-manufactured parts conditioned by barrel finishing","type":"article-journal","volume":"94"},"uris":["http://www.mendeley.com/documents/?uuid=cdf499c0-095a-494a-a649-fe53b90ae916"]}],"mendeley":{"formattedCitation":"[23]","plainTextFormattedCitation":"[23]","previouslyFormattedCitation":"[23]"},"properties":{"noteIndex":0},"schema":"https://github.com/citation-style-language/schema/raw/master/csl-citation.json"}</w:instrText>
      </w:r>
      <w:r w:rsidRPr="004D1606">
        <w:rPr>
          <w:spacing w:val="-2"/>
        </w:rPr>
        <w:fldChar w:fldCharType="separate"/>
      </w:r>
      <w:bookmarkStart w:id="32" w:name="Bookmark29"/>
      <w:r w:rsidRPr="004D1606">
        <w:rPr>
          <w:noProof/>
          <w:spacing w:val="-2"/>
        </w:rPr>
        <w:t>[23]</w:t>
      </w:r>
      <w:r w:rsidRPr="004D1606">
        <w:rPr>
          <w:spacing w:val="-2"/>
        </w:rPr>
        <w:fldChar w:fldCharType="end"/>
      </w:r>
      <w:bookmarkEnd w:id="32"/>
      <w:r w:rsidRPr="004D1606">
        <w:rPr>
          <w:spacing w:val="-2"/>
        </w:rPr>
        <w:t>. The BB diagram for this experimentation is reported in Fig</w:t>
      </w:r>
      <w:r>
        <w:rPr>
          <w:spacing w:val="-2"/>
        </w:rPr>
        <w:t xml:space="preserve">ure </w:t>
      </w:r>
      <w:r w:rsidRPr="004D1606">
        <w:rPr>
          <w:spacing w:val="-2"/>
        </w:rPr>
        <w:t xml:space="preserve">3b. The finishing process was performed at two different rotational speeds, in the rolling and cascading domains respectively. Namely, the chosen rotational speeds were 30 rpm and 42 rpm, while the filling percentage of the barrel was set at 50% according to the assessment that at this value the active layer has the greatest surface </w:t>
      </w:r>
      <w:r w:rsidRPr="004D1606">
        <w:rPr>
          <w:spacing w:val="-2"/>
        </w:rPr>
        <w:fldChar w:fldCharType="begin" w:fldLock="1"/>
      </w:r>
      <w:r w:rsidRPr="004D1606">
        <w:rPr>
          <w:spacing w:val="-2"/>
        </w:rPr>
        <w:instrText>ADDIN CSL_CITATION {"citationItems":[{"id":"ITEM-1","itemData":{"DOI":"10.1361/asmhba000","ISBN":"978-0871703842","ISSN":"1861-6429","PMID":"21706154","abstract":"PURPOSE: Percutaneous scaphoid fixation (PSF) is growing in popularity as a treatment option for non-displaced fractures. Success of this procedure demands high-precision screw placement, which can be difficult to achieve with standard 2D imaging. This study aimed to develop and test a system for computer-assisted navigation using volume slicing of 3D cone-beam computed tomography (CBCT). METHODS: The navigated technique involved a distinctive workflow in which a 3D CBCT imager was calibrated preoperatively, circumventing the need for intraoperative patient-based registration. Intraoperatively, a 3D CBCT image was acquired for both preoperative planning and direct navigation using volume-rendered slices. An in vitro study was conducted to compare the navigated approach to two conventional fluoroscopic methods for volar PSF. The surgical goal was to insert a guide wire to maximize both length and central placement. RESULTS: There was no significant difference in the mean central placement of guide wire, although the variance in central placement was significantly lower using VS navigation (P &lt; 0.01). The lengths of the drill paths were significantly longer for the VS-navigated group compared with one 2D group (P &lt; 0.1). Each navigated trial required only one drilling attempt and resulted in less radiation exposure than conventional C-arm (P &lt; 0.01). CONCLUSIONS: Volume-sliced navigation achieved a more repeatable and reliable central pin placement, with fewer drilling attempts than conventional 2D techniques. Volume-sliced navigation had a higher number of drill paths within the optimal zone maximizing both length of the path and depth from the surface.","author":[{"dropping-particle":"","family":"Cotell","given":"C. M.","non-dropping-particle":"","parse-names":false,"suffix":""},{"dropping-particle":"","family":"Sprague","given":"J. A.","non-dropping-particle":"","parse-names":false,"suffix":""},{"dropping-particle":"","family":"Smidt","given":"F. A.","non-dropping-particle":"","parse-names":false,"suffix":""}],"chapter-number":"Mass Finis","container-title":"ASM Handbook","id":"ITEM-1","issued":{"date-parts":[["1994"]]},"publisher":"ASM International","title":"ASM Handbook: Vol 05 Surface Engineering","type":"book","volume":"5"},"uris":["http://www.mendeley.com/documents/?uuid=7ea659e0-a76f-406e-ac77-d019c4848789"]}],"mendeley":{"formattedCitation":"[31]","plainTextFormattedCitation":"[31]","previouslyFormattedCitation":"[31]"},"properties":{"noteIndex":0},"schema":"https://github.com/citation-style-language/schema/raw/master/csl-citation.json"}</w:instrText>
      </w:r>
      <w:r w:rsidRPr="004D1606">
        <w:rPr>
          <w:spacing w:val="-2"/>
        </w:rPr>
        <w:fldChar w:fldCharType="separate"/>
      </w:r>
      <w:bookmarkStart w:id="33" w:name="Bookmark30"/>
      <w:r w:rsidRPr="004D1606">
        <w:rPr>
          <w:noProof/>
          <w:spacing w:val="-2"/>
        </w:rPr>
        <w:t>[31]</w:t>
      </w:r>
      <w:r w:rsidRPr="004D1606">
        <w:rPr>
          <w:spacing w:val="-2"/>
        </w:rPr>
        <w:fldChar w:fldCharType="end"/>
      </w:r>
      <w:bookmarkEnd w:id="33"/>
      <w:r w:rsidRPr="004D1606">
        <w:rPr>
          <w:spacing w:val="-2"/>
        </w:rPr>
        <w:t>.</w:t>
      </w:r>
    </w:p>
    <w:p w14:paraId="35CB6EFD" w14:textId="77777777" w:rsidR="004D1606" w:rsidRPr="004D1606" w:rsidRDefault="004D1606" w:rsidP="004D1606">
      <w:pPr>
        <w:pStyle w:val="MDPI31text"/>
        <w:rPr>
          <w:spacing w:val="-2"/>
        </w:rPr>
      </w:pPr>
    </w:p>
    <w:p w14:paraId="586DBA93" w14:textId="4235D6F7" w:rsidR="004D1606" w:rsidRPr="004D1606" w:rsidRDefault="00085160" w:rsidP="004E4723">
      <w:pPr>
        <w:pStyle w:val="MDPI31text"/>
        <w:ind w:firstLine="0"/>
        <w:rPr>
          <w:spacing w:val="-2"/>
        </w:rPr>
      </w:pPr>
      <w:r>
        <w:rPr>
          <w:spacing w:val="-2"/>
        </w:rPr>
        <w:pict w14:anchorId="2258C2CC">
          <v:shape id="Immagine 11" o:spid="_x0000_i1027" type="#_x0000_t75" style="width:443.25pt;height:153pt;visibility:visible;mso-wrap-style:square">
            <v:imagedata r:id="rId10" o:title=""/>
          </v:shape>
        </w:pict>
      </w:r>
    </w:p>
    <w:p w14:paraId="049B8202" w14:textId="11049930" w:rsidR="004D1606" w:rsidRPr="004D1606" w:rsidRDefault="004D1606" w:rsidP="004E4723">
      <w:pPr>
        <w:pStyle w:val="MDPI31text"/>
        <w:ind w:left="426" w:firstLine="0"/>
        <w:jc w:val="left"/>
        <w:rPr>
          <w:spacing w:val="-2"/>
          <w:sz w:val="18"/>
          <w:szCs w:val="18"/>
        </w:rPr>
      </w:pPr>
      <w:r w:rsidRPr="004D1606">
        <w:rPr>
          <w:b/>
          <w:bCs/>
          <w:spacing w:val="-2"/>
          <w:sz w:val="18"/>
          <w:szCs w:val="18"/>
        </w:rPr>
        <w:t>Figure 3.</w:t>
      </w:r>
      <w:r w:rsidRPr="004D1606">
        <w:rPr>
          <w:spacing w:val="-2"/>
          <w:sz w:val="18"/>
          <w:szCs w:val="18"/>
        </w:rPr>
        <w:t xml:space="preserve"> (</w:t>
      </w:r>
      <w:r w:rsidRPr="004D1606">
        <w:rPr>
          <w:b/>
          <w:bCs/>
          <w:spacing w:val="-2"/>
          <w:sz w:val="18"/>
          <w:szCs w:val="18"/>
        </w:rPr>
        <w:t>a</w:t>
      </w:r>
      <w:r w:rsidRPr="004D1606">
        <w:rPr>
          <w:spacing w:val="-2"/>
          <w:sz w:val="18"/>
          <w:szCs w:val="18"/>
        </w:rPr>
        <w:t>) Used media; (</w:t>
      </w:r>
      <w:r w:rsidRPr="004D1606">
        <w:rPr>
          <w:b/>
          <w:bCs/>
          <w:spacing w:val="-2"/>
          <w:sz w:val="18"/>
          <w:szCs w:val="18"/>
        </w:rPr>
        <w:t>b</w:t>
      </w:r>
      <w:r w:rsidRPr="004D1606">
        <w:rPr>
          <w:spacing w:val="-2"/>
          <w:sz w:val="18"/>
          <w:szCs w:val="18"/>
        </w:rPr>
        <w:t>) BB diagram for the experimented charge; (</w:t>
      </w:r>
      <w:r w:rsidRPr="004D1606">
        <w:rPr>
          <w:b/>
          <w:bCs/>
          <w:spacing w:val="-2"/>
          <w:sz w:val="18"/>
          <w:szCs w:val="18"/>
        </w:rPr>
        <w:t>c</w:t>
      </w:r>
      <w:r w:rsidRPr="004D1606">
        <w:rPr>
          <w:spacing w:val="-2"/>
          <w:sz w:val="18"/>
          <w:szCs w:val="18"/>
        </w:rPr>
        <w:t>) zoom of the BB diagram and indication of the chosen process parameters</w:t>
      </w:r>
    </w:p>
    <w:p w14:paraId="6666A6E6" w14:textId="2FCC47C6" w:rsidR="00277A60" w:rsidRDefault="00277A60" w:rsidP="005752A7">
      <w:pPr>
        <w:pStyle w:val="MDPI31text"/>
        <w:rPr>
          <w:spacing w:val="-2"/>
        </w:rPr>
      </w:pPr>
    </w:p>
    <w:p w14:paraId="690C2E36" w14:textId="77777777" w:rsidR="00AB74BC" w:rsidRPr="00AB74BC" w:rsidRDefault="00AB74BC" w:rsidP="00AB74BC">
      <w:pPr>
        <w:pStyle w:val="MDPI31text"/>
        <w:rPr>
          <w:spacing w:val="-2"/>
        </w:rPr>
      </w:pPr>
      <w:r w:rsidRPr="00AB74BC">
        <w:rPr>
          <w:spacing w:val="-2"/>
        </w:rPr>
        <w:t xml:space="preserve">The heat treatment recommended by the M290 EOS material datasheet is 2h at 800°C, while </w:t>
      </w:r>
      <w:r w:rsidRPr="00AB74BC">
        <w:rPr>
          <w:spacing w:val="-2"/>
        </w:rPr>
        <w:fldChar w:fldCharType="begin" w:fldLock="1"/>
      </w:r>
      <w:r w:rsidRPr="00AB74BC">
        <w:rPr>
          <w:spacing w:val="-2"/>
        </w:rPr>
        <w:instrText>ADDIN CSL_CITATION {"citationItems":[{"id":"ITEM-1","itemData":{"DOI":"10.1016/j.jallcom.2012.07.022","ISSN":"09258388","abstract":"The present work shows that optimization of mechanical properties via heat treatment of parts produced by Selective Laser Melting (SLM) is profoundly different compared to conventionally processed Ti6Al4V. In order to obtain optimal mechanical properties, specific treatments are necessary due to the specific microstructure resulting from the SLM process. SLM is an additive manufacturing technique through which components are built by selectively melting powder layers with a focused laser beam. The process is characterized by short laser-powder interaction times and localized high heat input, which leads to steep thermal gradients, rapid solidification and fast cooling. In this research, the effect of several heat treatments on the microstructure and mechanical properties of Ti6Al4V processed by SLM is studied. A comparison is made with the effect of these treatments on hot forged and subsequently mill annealed Ti6Al4V with an original equiaxed microstructure. For SLM produced parts, the original martensite α′ phase is converted to a lamellar mixture of α and β for heat treating temperatures below the β-transus (995 °C), but features of the original microstructure are maintained. Treated above the β-transus, extensive grain growth occurs and large β grains are formed which transform to lamellar α + β upon cooling. Post treating at 850 °C for 2 h, followed by furnace cooling increased the ductility of SLM parts to 12.84 ± 1.36%, compared to 7.36 ± 1.32% for as-built parts. © 2012 Published by Elsevier B.V.","author":[{"dropping-particle":"","family":"Vrancken","given":"B.","non-dropping-particle":"","parse-names":false,"suffix":""},{"dropping-particle":"","family":"Thijs","given":"L.","non-dropping-particle":"","parse-names":false,"suffix":""},{"dropping-particle":"","family":"Kruth","given":"J. P.","non-dropping-particle":"","parse-names":false,"suffix":""},{"dropping-particle":"","family":"Humbeeck","given":"J.","non-dropping-particle":"Van","parse-names":false,"suffix":""}],"container-title":"Journal of Alloys and Compounds","id":"ITEM-1","issued":{"date-parts":[["2012"]]},"page":"177-185","publisher":"Elsevier B.V.","title":"Heat treatment of Ti6Al4V produced by Selective Laser Melting: Microstructure and mechanical properties","type":"article-journal","volume":"541"},"uris":["http://www.mendeley.com/documents/?uuid=6e1ff765-8a8c-4019-9287-c05abbac631b"]}],"mendeley":{"formattedCitation":"[32]","plainTextFormattedCitation":"[32]","previouslyFormattedCitation":"[32]"},"properties":{"noteIndex":0},"schema":"https://github.com/citation-style-language/schema/raw/master/csl-citation.json"}</w:instrText>
      </w:r>
      <w:r w:rsidRPr="00AB74BC">
        <w:rPr>
          <w:spacing w:val="-2"/>
        </w:rPr>
        <w:fldChar w:fldCharType="separate"/>
      </w:r>
      <w:bookmarkStart w:id="34" w:name="Bookmark31"/>
      <w:r w:rsidRPr="00AB74BC">
        <w:rPr>
          <w:noProof/>
          <w:spacing w:val="-2"/>
        </w:rPr>
        <w:t>[32]</w:t>
      </w:r>
      <w:r w:rsidRPr="00AB74BC">
        <w:rPr>
          <w:spacing w:val="-2"/>
        </w:rPr>
        <w:fldChar w:fldCharType="end"/>
      </w:r>
      <w:bookmarkEnd w:id="34"/>
      <w:r w:rsidRPr="00AB74BC">
        <w:rPr>
          <w:spacing w:val="-2"/>
        </w:rPr>
        <w:t xml:space="preserve"> performed an extensive investigation on a broad range of temperatures. Keeping in mind an industrial applicative focus of the study, the authors started from the cycle suggested by EOS GmbH (800°C – 4h) </w:t>
      </w:r>
      <w:r w:rsidRPr="00AB74BC">
        <w:rPr>
          <w:spacing w:val="-2"/>
        </w:rPr>
        <w:fldChar w:fldCharType="begin" w:fldLock="1"/>
      </w:r>
      <w:r w:rsidRPr="00AB74BC">
        <w:rPr>
          <w:spacing w:val="-2"/>
        </w:rPr>
        <w:instrText>ADDIN CSL_CITATION {"citationItems":[{"id":"ITEM-1","itemData":{"author":[{"dropping-particle":"","family":"EOS GmbH","given":"","non-dropping-particle":"","parse-names":false,"suffix":""}],"id":"ITEM-1","issue":"0","issued":{"date-parts":[["2014"]]},"page":"1-5","title":"Titanium Ti6Al4V - Material Data Sheet EOS M290","type":"article","volume":"49"},"uris":["http://www.mendeley.com/documents/?uuid=8aaa2549-f775-4779-9a94-daff4567d878"]}],"mendeley":{"formattedCitation":"[30]","plainTextFormattedCitation":"[30]","previouslyFormattedCitation":"[30]"},"properties":{"noteIndex":0},"schema":"https://github.com/citation-style-language/schema/raw/master/csl-citation.json"}</w:instrText>
      </w:r>
      <w:r w:rsidRPr="00AB74BC">
        <w:rPr>
          <w:spacing w:val="-2"/>
        </w:rPr>
        <w:fldChar w:fldCharType="separate"/>
      </w:r>
      <w:r w:rsidRPr="00AB74BC">
        <w:rPr>
          <w:noProof/>
          <w:spacing w:val="-2"/>
        </w:rPr>
        <w:t>[30]</w:t>
      </w:r>
      <w:r w:rsidRPr="00AB74BC">
        <w:rPr>
          <w:spacing w:val="-2"/>
        </w:rPr>
        <w:fldChar w:fldCharType="end"/>
      </w:r>
      <w:r w:rsidRPr="00AB74BC">
        <w:rPr>
          <w:spacing w:val="-2"/>
        </w:rPr>
        <w:t>, and selected three alternative lower temperatures for the heat treatments: 482°C, 704°C and 788°C. For each one, three heating durations were applied. All the thermal treatments were carried out using a Nabertherm LH120/14 electric furnace at atmospheric pressure.</w:t>
      </w:r>
    </w:p>
    <w:p w14:paraId="1355BCAA" w14:textId="74B0379B" w:rsidR="00AB74BC" w:rsidRPr="00AB74BC" w:rsidRDefault="00AB74BC" w:rsidP="00AB74BC">
      <w:pPr>
        <w:pStyle w:val="MDPI31text"/>
        <w:rPr>
          <w:spacing w:val="-2"/>
        </w:rPr>
      </w:pPr>
      <w:r w:rsidRPr="00AB74BC">
        <w:rPr>
          <w:spacing w:val="-2"/>
        </w:rPr>
        <w:t>Tab</w:t>
      </w:r>
      <w:r w:rsidR="00562933">
        <w:rPr>
          <w:spacing w:val="-2"/>
        </w:rPr>
        <w:t>le</w:t>
      </w:r>
      <w:r w:rsidRPr="00AB74BC">
        <w:rPr>
          <w:spacing w:val="-2"/>
        </w:rPr>
        <w:t xml:space="preserve"> 3 reports all the produced samples, along with their orientation, actual dimensions and the type of applied post-processing. All tensile tests were performed using a servo-hydraulic MTS universal testing machine, capable of a tensile/compressive load up to 250 </w:t>
      </w:r>
      <w:proofErr w:type="spellStart"/>
      <w:r w:rsidRPr="00AB74BC">
        <w:rPr>
          <w:spacing w:val="-2"/>
        </w:rPr>
        <w:t>kN</w:t>
      </w:r>
      <w:proofErr w:type="spellEnd"/>
      <w:r w:rsidRPr="00AB74BC">
        <w:rPr>
          <w:spacing w:val="-2"/>
        </w:rPr>
        <w:t xml:space="preserve"> with 150 mm of </w:t>
      </w:r>
      <w:r w:rsidRPr="00AB74BC">
        <w:rPr>
          <w:spacing w:val="-2"/>
        </w:rPr>
        <w:lastRenderedPageBreak/>
        <w:t>maximum stroke. Fig</w:t>
      </w:r>
      <w:r w:rsidR="00562933">
        <w:rPr>
          <w:spacing w:val="-2"/>
        </w:rPr>
        <w:t>ure</w:t>
      </w:r>
      <w:r w:rsidRPr="00AB74BC">
        <w:rPr>
          <w:spacing w:val="-2"/>
        </w:rPr>
        <w:t xml:space="preserve"> 4. shows some details of the experimental setup. All tests were performed under quasi-static loading conditions, imposing a ramped displacement at a run rate of 0.05 mm/min, according to the </w:t>
      </w:r>
      <w:r w:rsidRPr="00AB74BC">
        <w:rPr>
          <w:spacing w:val="-2"/>
        </w:rPr>
        <w:fldChar w:fldCharType="begin" w:fldLock="1"/>
      </w:r>
      <w:r w:rsidRPr="00AB74BC">
        <w:rPr>
          <w:spacing w:val="-2"/>
        </w:rPr>
        <w:instrText>ADDIN CSL_CITATION {"citationItems":[{"id":"ITEM-1","itemData":{"DOI":"10.1520/E0008_E0008M-11","ISBN":"E8/E8M-11","abstract":"These test methods cover the tension testing of metallic materials in any form at room temperature, specifically, the methods of determination of yield strength, yield point elon- gation, tensile strength, elongation, and reduction of area","author":[{"dropping-particle":"","family":"ASTM E8/E8M-04","given":"","non-dropping-particle":"","parse-names":false,"suffix":""}],"container-title":"Annual book of ASTM standards","id":"ITEM-1","issued":{"date-parts":[["2004"]]},"title":"Standard test methods for tensile testing of metallic materials.","type":"article"},"uris":["http://www.mendeley.com/documents/?uuid=ce2b1ced-0168-4eb0-a898-7cd4fd36c991"]}],"mendeley":{"formattedCitation":"[29]","manualFormatting":"(ASTM E8/E8M-04)","plainTextFormattedCitation":"[29]","previouslyFormattedCitation":"[29]"},"properties":{"noteIndex":0},"schema":"https://github.com/citation-style-language/schema/raw/master/csl-citation.json"}</w:instrText>
      </w:r>
      <w:r w:rsidRPr="00AB74BC">
        <w:rPr>
          <w:spacing w:val="-2"/>
        </w:rPr>
        <w:fldChar w:fldCharType="separate"/>
      </w:r>
      <w:bookmarkStart w:id="35" w:name="Bookmark32"/>
      <w:r w:rsidRPr="00AB74BC">
        <w:rPr>
          <w:noProof/>
          <w:spacing w:val="-2"/>
        </w:rPr>
        <w:t>(ASTM E8/E8M-04)</w:t>
      </w:r>
      <w:r w:rsidRPr="00AB74BC">
        <w:rPr>
          <w:spacing w:val="-2"/>
        </w:rPr>
        <w:fldChar w:fldCharType="end"/>
      </w:r>
      <w:bookmarkEnd w:id="35"/>
      <w:r w:rsidRPr="00AB74BC">
        <w:rPr>
          <w:spacing w:val="-2"/>
        </w:rPr>
        <w:t xml:space="preserve"> standard. An external extensometer was used, with a base length of 25 mm. Crosshead displacement, axial load and specimen gauge section elongation coming from the extensometer were recorded during runs.</w:t>
      </w:r>
    </w:p>
    <w:p w14:paraId="5B338093" w14:textId="77777777" w:rsidR="00AB74BC" w:rsidRPr="00AB74BC" w:rsidRDefault="00AB74BC" w:rsidP="00AB74BC">
      <w:pPr>
        <w:pStyle w:val="MDPI31text"/>
        <w:rPr>
          <w:spacing w:val="-2"/>
        </w:rPr>
      </w:pPr>
      <w:r w:rsidRPr="00AB74BC">
        <w:rPr>
          <w:spacing w:val="-2"/>
        </w:rPr>
        <w:t>To measure the cross-section reduction and consequently have a qualitative estimation about the ductility, some fractured samples were digitized using a structured light 3D scanner. A GOM Atos Core 300 was employed, being capable of accuracy up to 30 µm, and having a working volume of 300 x 230 x 400 mm</w:t>
      </w:r>
      <w:r w:rsidRPr="00AB74BC">
        <w:rPr>
          <w:spacing w:val="-2"/>
          <w:vertAlign w:val="superscript"/>
        </w:rPr>
        <w:t>3</w:t>
      </w:r>
      <w:r w:rsidRPr="00AB74BC">
        <w:rPr>
          <w:spacing w:val="-2"/>
        </w:rPr>
        <w:t xml:space="preserve"> and a blue light fringes projector, making the acquisition process almost insensitive to ambient light interference.</w:t>
      </w:r>
    </w:p>
    <w:p w14:paraId="61D877CB" w14:textId="77777777" w:rsidR="00AB74BC" w:rsidRPr="00AB74BC" w:rsidRDefault="00AB74BC" w:rsidP="00AB74BC">
      <w:pPr>
        <w:pStyle w:val="MDPI31text"/>
        <w:rPr>
          <w:spacing w:val="-2"/>
        </w:rPr>
      </w:pPr>
    </w:p>
    <w:p w14:paraId="48789245" w14:textId="27D96A76" w:rsidR="00AB74BC" w:rsidRPr="00AB74BC" w:rsidRDefault="00085160" w:rsidP="00562933">
      <w:pPr>
        <w:pStyle w:val="MDPI31text"/>
        <w:ind w:firstLine="0"/>
        <w:jc w:val="center"/>
        <w:rPr>
          <w:spacing w:val="-2"/>
        </w:rPr>
      </w:pPr>
      <w:r>
        <w:rPr>
          <w:spacing w:val="-2"/>
        </w:rPr>
        <w:pict w14:anchorId="5A23BB68">
          <v:shape id="Picture 12" o:spid="_x0000_i1028" type="#_x0000_t75" style="width:318.75pt;height:231.75pt;visibility:visible;mso-wrap-style:square">
            <v:imagedata r:id="rId11" o:title=""/>
          </v:shape>
        </w:pict>
      </w:r>
    </w:p>
    <w:p w14:paraId="54902DA4" w14:textId="423B3598" w:rsidR="00AB74BC" w:rsidRPr="00562933" w:rsidRDefault="00AB74BC" w:rsidP="00562933">
      <w:pPr>
        <w:pStyle w:val="MDPI31text"/>
        <w:jc w:val="center"/>
        <w:rPr>
          <w:spacing w:val="-2"/>
          <w:sz w:val="18"/>
          <w:szCs w:val="18"/>
        </w:rPr>
      </w:pPr>
      <w:r w:rsidRPr="00562933">
        <w:rPr>
          <w:b/>
          <w:bCs/>
          <w:spacing w:val="-2"/>
          <w:sz w:val="18"/>
          <w:szCs w:val="18"/>
        </w:rPr>
        <w:t>Fig</w:t>
      </w:r>
      <w:r w:rsidR="00562933" w:rsidRPr="00562933">
        <w:rPr>
          <w:b/>
          <w:bCs/>
          <w:spacing w:val="-2"/>
          <w:sz w:val="18"/>
          <w:szCs w:val="18"/>
        </w:rPr>
        <w:t>ure</w:t>
      </w:r>
      <w:r w:rsidRPr="00562933">
        <w:rPr>
          <w:b/>
          <w:bCs/>
          <w:spacing w:val="-2"/>
          <w:sz w:val="18"/>
          <w:szCs w:val="18"/>
        </w:rPr>
        <w:t xml:space="preserve"> 4</w:t>
      </w:r>
      <w:r w:rsidR="00562933" w:rsidRPr="00562933">
        <w:rPr>
          <w:b/>
          <w:bCs/>
          <w:spacing w:val="-2"/>
          <w:sz w:val="18"/>
          <w:szCs w:val="18"/>
        </w:rPr>
        <w:t>.</w:t>
      </w:r>
      <w:r w:rsidRPr="00562933">
        <w:rPr>
          <w:spacing w:val="-2"/>
          <w:sz w:val="18"/>
          <w:szCs w:val="18"/>
        </w:rPr>
        <w:t xml:space="preserve"> Experimental set up: </w:t>
      </w:r>
      <w:r w:rsidR="00562933" w:rsidRPr="00562933">
        <w:rPr>
          <w:spacing w:val="-2"/>
          <w:sz w:val="18"/>
          <w:szCs w:val="18"/>
        </w:rPr>
        <w:t>(</w:t>
      </w:r>
      <w:r w:rsidRPr="00562933">
        <w:rPr>
          <w:b/>
          <w:bCs/>
          <w:spacing w:val="-2"/>
          <w:sz w:val="18"/>
          <w:szCs w:val="18"/>
        </w:rPr>
        <w:t>a</w:t>
      </w:r>
      <w:r w:rsidRPr="00562933">
        <w:rPr>
          <w:spacing w:val="-2"/>
          <w:sz w:val="18"/>
          <w:szCs w:val="18"/>
        </w:rPr>
        <w:t xml:space="preserve">) universal testing machine; </w:t>
      </w:r>
      <w:r w:rsidR="00562933" w:rsidRPr="00562933">
        <w:rPr>
          <w:spacing w:val="-2"/>
          <w:sz w:val="18"/>
          <w:szCs w:val="18"/>
        </w:rPr>
        <w:t>(</w:t>
      </w:r>
      <w:r w:rsidRPr="00562933">
        <w:rPr>
          <w:b/>
          <w:bCs/>
          <w:spacing w:val="-2"/>
          <w:sz w:val="18"/>
          <w:szCs w:val="18"/>
        </w:rPr>
        <w:t>b</w:t>
      </w:r>
      <w:r w:rsidRPr="00562933">
        <w:rPr>
          <w:spacing w:val="-2"/>
          <w:sz w:val="18"/>
          <w:szCs w:val="18"/>
        </w:rPr>
        <w:t>) necked specimen just before fracture</w:t>
      </w:r>
    </w:p>
    <w:p w14:paraId="32B03108" w14:textId="284DAE5A" w:rsidR="00893D0C" w:rsidRPr="00893D0C" w:rsidRDefault="00893D0C" w:rsidP="00893D0C">
      <w:pPr>
        <w:pStyle w:val="MDPI41tablecaption"/>
        <w:spacing w:before="0"/>
        <w:rPr>
          <w:sz w:val="20"/>
          <w:szCs w:val="24"/>
        </w:rPr>
      </w:pPr>
    </w:p>
    <w:tbl>
      <w:tblPr>
        <w:tblpPr w:leftFromText="141" w:rightFromText="141" w:horzAnchor="margin" w:tblpY="402"/>
        <w:tblW w:w="9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679"/>
        <w:gridCol w:w="1946"/>
        <w:gridCol w:w="1250"/>
        <w:gridCol w:w="1365"/>
        <w:gridCol w:w="1376"/>
      </w:tblGrid>
      <w:tr w:rsidR="002064CE" w:rsidRPr="002064CE" w14:paraId="5E2B28C3" w14:textId="77777777" w:rsidTr="002064CE">
        <w:trPr>
          <w:trHeight w:val="811"/>
        </w:trPr>
        <w:tc>
          <w:tcPr>
            <w:tcW w:w="1777" w:type="dxa"/>
            <w:tcBorders>
              <w:left w:val="nil"/>
              <w:right w:val="nil"/>
            </w:tcBorders>
            <w:shd w:val="clear" w:color="auto" w:fill="auto"/>
            <w:vAlign w:val="center"/>
          </w:tcPr>
          <w:p w14:paraId="2A9A200C" w14:textId="77777777" w:rsidR="00562933" w:rsidRPr="002064CE" w:rsidRDefault="00562933" w:rsidP="002064CE">
            <w:pPr>
              <w:pageBreakBefore/>
              <w:spacing w:line="240" w:lineRule="auto"/>
              <w:jc w:val="center"/>
              <w:rPr>
                <w:rFonts w:ascii="Palatino Linotype" w:hAnsi="Palatino Linotype"/>
                <w:b/>
                <w:sz w:val="20"/>
              </w:rPr>
            </w:pPr>
            <w:r w:rsidRPr="002064CE">
              <w:rPr>
                <w:rFonts w:ascii="Palatino Linotype" w:hAnsi="Palatino Linotype"/>
                <w:b/>
                <w:sz w:val="20"/>
              </w:rPr>
              <w:lastRenderedPageBreak/>
              <w:t>Specimen ID</w:t>
            </w:r>
          </w:p>
        </w:tc>
        <w:tc>
          <w:tcPr>
            <w:tcW w:w="1679" w:type="dxa"/>
            <w:tcBorders>
              <w:left w:val="nil"/>
              <w:right w:val="nil"/>
            </w:tcBorders>
            <w:shd w:val="clear" w:color="auto" w:fill="auto"/>
            <w:vAlign w:val="center"/>
          </w:tcPr>
          <w:p w14:paraId="75CC2D18" w14:textId="77777777" w:rsidR="00562933" w:rsidRPr="002064CE" w:rsidRDefault="00562933" w:rsidP="002064CE">
            <w:pPr>
              <w:spacing w:line="240" w:lineRule="auto"/>
              <w:jc w:val="center"/>
              <w:rPr>
                <w:rFonts w:ascii="Palatino Linotype" w:hAnsi="Palatino Linotype"/>
                <w:b/>
                <w:sz w:val="20"/>
              </w:rPr>
            </w:pPr>
            <w:r w:rsidRPr="002064CE">
              <w:rPr>
                <w:rFonts w:ascii="Palatino Linotype" w:hAnsi="Palatino Linotype"/>
                <w:b/>
                <w:sz w:val="20"/>
              </w:rPr>
              <w:t>Gauge section width (W) [mm]</w:t>
            </w:r>
          </w:p>
        </w:tc>
        <w:tc>
          <w:tcPr>
            <w:tcW w:w="1946" w:type="dxa"/>
            <w:tcBorders>
              <w:left w:val="nil"/>
              <w:right w:val="nil"/>
            </w:tcBorders>
            <w:shd w:val="clear" w:color="auto" w:fill="auto"/>
            <w:vAlign w:val="center"/>
          </w:tcPr>
          <w:p w14:paraId="34EAEF86" w14:textId="77777777" w:rsidR="00562933" w:rsidRPr="002064CE" w:rsidRDefault="00562933" w:rsidP="002064CE">
            <w:pPr>
              <w:spacing w:line="240" w:lineRule="auto"/>
              <w:jc w:val="center"/>
              <w:rPr>
                <w:rFonts w:ascii="Palatino Linotype" w:hAnsi="Palatino Linotype"/>
                <w:b/>
                <w:sz w:val="20"/>
              </w:rPr>
            </w:pPr>
            <w:r w:rsidRPr="002064CE">
              <w:rPr>
                <w:rFonts w:ascii="Palatino Linotype" w:hAnsi="Palatino Linotype"/>
                <w:b/>
                <w:sz w:val="20"/>
              </w:rPr>
              <w:t>Gauge section thickness (T) [mm]</w:t>
            </w:r>
          </w:p>
        </w:tc>
        <w:tc>
          <w:tcPr>
            <w:tcW w:w="1250" w:type="dxa"/>
            <w:tcBorders>
              <w:left w:val="nil"/>
              <w:right w:val="nil"/>
            </w:tcBorders>
            <w:shd w:val="clear" w:color="auto" w:fill="auto"/>
            <w:vAlign w:val="center"/>
          </w:tcPr>
          <w:p w14:paraId="33F3C09F" w14:textId="77777777" w:rsidR="00562933" w:rsidRPr="002064CE" w:rsidRDefault="00562933" w:rsidP="002064CE">
            <w:pPr>
              <w:spacing w:line="240" w:lineRule="auto"/>
              <w:jc w:val="center"/>
              <w:rPr>
                <w:rFonts w:ascii="Palatino Linotype" w:hAnsi="Palatino Linotype"/>
                <w:b/>
                <w:sz w:val="20"/>
              </w:rPr>
            </w:pPr>
            <w:r w:rsidRPr="002064CE">
              <w:rPr>
                <w:rFonts w:ascii="Palatino Linotype" w:hAnsi="Palatino Linotype"/>
                <w:b/>
                <w:sz w:val="20"/>
              </w:rPr>
              <w:t>Fabrication</w:t>
            </w:r>
            <w:r w:rsidRPr="002064CE">
              <w:rPr>
                <w:rFonts w:ascii="Palatino Linotype" w:hAnsi="Palatino Linotype"/>
                <w:b/>
                <w:strike/>
                <w:sz w:val="20"/>
              </w:rPr>
              <w:t xml:space="preserve"> </w:t>
            </w:r>
            <w:r w:rsidRPr="002064CE">
              <w:rPr>
                <w:rFonts w:ascii="Palatino Linotype" w:hAnsi="Palatino Linotype"/>
                <w:b/>
                <w:sz w:val="20"/>
              </w:rPr>
              <w:t>Direction</w:t>
            </w:r>
          </w:p>
        </w:tc>
        <w:tc>
          <w:tcPr>
            <w:tcW w:w="1365" w:type="dxa"/>
            <w:tcBorders>
              <w:left w:val="nil"/>
              <w:right w:val="nil"/>
            </w:tcBorders>
            <w:shd w:val="clear" w:color="auto" w:fill="auto"/>
            <w:vAlign w:val="center"/>
          </w:tcPr>
          <w:p w14:paraId="29315E8B" w14:textId="77777777" w:rsidR="00562933" w:rsidRPr="002064CE" w:rsidRDefault="00562933" w:rsidP="002064CE">
            <w:pPr>
              <w:spacing w:line="240" w:lineRule="auto"/>
              <w:jc w:val="center"/>
              <w:rPr>
                <w:rFonts w:ascii="Palatino Linotype" w:hAnsi="Palatino Linotype"/>
                <w:b/>
                <w:sz w:val="20"/>
              </w:rPr>
            </w:pPr>
            <w:r w:rsidRPr="002064CE">
              <w:rPr>
                <w:rFonts w:ascii="Palatino Linotype" w:hAnsi="Palatino Linotype"/>
                <w:b/>
                <w:sz w:val="20"/>
              </w:rPr>
              <w:t>Heat treatment</w:t>
            </w:r>
          </w:p>
        </w:tc>
        <w:tc>
          <w:tcPr>
            <w:tcW w:w="1376" w:type="dxa"/>
            <w:tcBorders>
              <w:left w:val="nil"/>
              <w:right w:val="nil"/>
            </w:tcBorders>
            <w:shd w:val="clear" w:color="auto" w:fill="auto"/>
            <w:vAlign w:val="center"/>
          </w:tcPr>
          <w:p w14:paraId="6604B89C" w14:textId="77777777" w:rsidR="00562933" w:rsidRPr="002064CE" w:rsidRDefault="00562933" w:rsidP="002064CE">
            <w:pPr>
              <w:spacing w:line="240" w:lineRule="auto"/>
              <w:jc w:val="center"/>
              <w:rPr>
                <w:rFonts w:ascii="Palatino Linotype" w:hAnsi="Palatino Linotype"/>
                <w:b/>
                <w:sz w:val="20"/>
              </w:rPr>
            </w:pPr>
            <w:r w:rsidRPr="002064CE">
              <w:rPr>
                <w:rFonts w:ascii="Palatino Linotype" w:hAnsi="Palatino Linotype"/>
                <w:b/>
                <w:sz w:val="20"/>
              </w:rPr>
              <w:t>Barrel finishing</w:t>
            </w:r>
          </w:p>
        </w:tc>
      </w:tr>
      <w:tr w:rsidR="002064CE" w:rsidRPr="002064CE" w14:paraId="2FDEBD51" w14:textId="77777777" w:rsidTr="002064CE">
        <w:trPr>
          <w:trHeight w:val="265"/>
        </w:trPr>
        <w:tc>
          <w:tcPr>
            <w:tcW w:w="1777" w:type="dxa"/>
            <w:tcBorders>
              <w:left w:val="nil"/>
              <w:bottom w:val="nil"/>
              <w:right w:val="nil"/>
            </w:tcBorders>
            <w:shd w:val="clear" w:color="auto" w:fill="auto"/>
            <w:vAlign w:val="center"/>
          </w:tcPr>
          <w:p w14:paraId="38C7B6DA"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00 00</w:t>
            </w:r>
          </w:p>
        </w:tc>
        <w:tc>
          <w:tcPr>
            <w:tcW w:w="1679" w:type="dxa"/>
            <w:tcBorders>
              <w:left w:val="nil"/>
              <w:bottom w:val="nil"/>
              <w:right w:val="nil"/>
            </w:tcBorders>
            <w:shd w:val="clear" w:color="auto" w:fill="auto"/>
            <w:vAlign w:val="center"/>
          </w:tcPr>
          <w:p w14:paraId="60BEA64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5.74</w:t>
            </w:r>
          </w:p>
        </w:tc>
        <w:tc>
          <w:tcPr>
            <w:tcW w:w="1946" w:type="dxa"/>
            <w:tcBorders>
              <w:left w:val="nil"/>
              <w:bottom w:val="nil"/>
              <w:right w:val="nil"/>
            </w:tcBorders>
            <w:shd w:val="clear" w:color="auto" w:fill="auto"/>
            <w:vAlign w:val="center"/>
          </w:tcPr>
          <w:p w14:paraId="0CFCFC6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4.08</w:t>
            </w:r>
          </w:p>
        </w:tc>
        <w:tc>
          <w:tcPr>
            <w:tcW w:w="1250" w:type="dxa"/>
            <w:tcBorders>
              <w:left w:val="nil"/>
              <w:bottom w:val="nil"/>
              <w:right w:val="nil"/>
            </w:tcBorders>
            <w:shd w:val="clear" w:color="auto" w:fill="auto"/>
            <w:vAlign w:val="center"/>
          </w:tcPr>
          <w:p w14:paraId="606AFD3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Horizontal</w:t>
            </w:r>
          </w:p>
        </w:tc>
        <w:tc>
          <w:tcPr>
            <w:tcW w:w="1365" w:type="dxa"/>
            <w:tcBorders>
              <w:left w:val="nil"/>
              <w:bottom w:val="nil"/>
              <w:right w:val="nil"/>
            </w:tcBorders>
            <w:shd w:val="clear" w:color="auto" w:fill="auto"/>
            <w:vAlign w:val="center"/>
          </w:tcPr>
          <w:p w14:paraId="0381EB8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left w:val="nil"/>
              <w:bottom w:val="nil"/>
              <w:right w:val="nil"/>
            </w:tcBorders>
            <w:shd w:val="clear" w:color="auto" w:fill="auto"/>
            <w:vAlign w:val="center"/>
          </w:tcPr>
          <w:p w14:paraId="2A3434E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088155F7" w14:textId="77777777" w:rsidTr="002064CE">
        <w:trPr>
          <w:trHeight w:val="278"/>
        </w:trPr>
        <w:tc>
          <w:tcPr>
            <w:tcW w:w="1777" w:type="dxa"/>
            <w:tcBorders>
              <w:top w:val="nil"/>
              <w:left w:val="nil"/>
              <w:bottom w:val="nil"/>
              <w:right w:val="nil"/>
            </w:tcBorders>
            <w:shd w:val="clear" w:color="auto" w:fill="auto"/>
            <w:vAlign w:val="center"/>
          </w:tcPr>
          <w:p w14:paraId="0F118AC5"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00 45</w:t>
            </w:r>
          </w:p>
        </w:tc>
        <w:tc>
          <w:tcPr>
            <w:tcW w:w="1679" w:type="dxa"/>
            <w:tcBorders>
              <w:top w:val="nil"/>
              <w:left w:val="nil"/>
              <w:bottom w:val="nil"/>
              <w:right w:val="nil"/>
            </w:tcBorders>
            <w:shd w:val="clear" w:color="auto" w:fill="auto"/>
            <w:vAlign w:val="center"/>
          </w:tcPr>
          <w:p w14:paraId="2F055FD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5.58</w:t>
            </w:r>
          </w:p>
        </w:tc>
        <w:tc>
          <w:tcPr>
            <w:tcW w:w="1946" w:type="dxa"/>
            <w:tcBorders>
              <w:top w:val="nil"/>
              <w:left w:val="nil"/>
              <w:bottom w:val="nil"/>
              <w:right w:val="nil"/>
            </w:tcBorders>
            <w:shd w:val="clear" w:color="auto" w:fill="auto"/>
            <w:vAlign w:val="center"/>
          </w:tcPr>
          <w:p w14:paraId="7C3A7E6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3.94</w:t>
            </w:r>
          </w:p>
        </w:tc>
        <w:tc>
          <w:tcPr>
            <w:tcW w:w="1250" w:type="dxa"/>
            <w:tcBorders>
              <w:top w:val="nil"/>
              <w:left w:val="nil"/>
              <w:bottom w:val="nil"/>
              <w:right w:val="nil"/>
            </w:tcBorders>
            <w:shd w:val="clear" w:color="auto" w:fill="auto"/>
            <w:vAlign w:val="center"/>
          </w:tcPr>
          <w:p w14:paraId="6B0FA08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Diagonal</w:t>
            </w:r>
          </w:p>
        </w:tc>
        <w:tc>
          <w:tcPr>
            <w:tcW w:w="1365" w:type="dxa"/>
            <w:tcBorders>
              <w:top w:val="nil"/>
              <w:left w:val="nil"/>
              <w:bottom w:val="nil"/>
              <w:right w:val="nil"/>
            </w:tcBorders>
            <w:shd w:val="clear" w:color="auto" w:fill="auto"/>
            <w:vAlign w:val="center"/>
          </w:tcPr>
          <w:p w14:paraId="518DA7D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426DC73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EF6564F" w14:textId="77777777" w:rsidTr="002064CE">
        <w:trPr>
          <w:trHeight w:val="265"/>
        </w:trPr>
        <w:tc>
          <w:tcPr>
            <w:tcW w:w="1777" w:type="dxa"/>
            <w:tcBorders>
              <w:top w:val="nil"/>
              <w:left w:val="nil"/>
              <w:bottom w:val="nil"/>
              <w:right w:val="nil"/>
            </w:tcBorders>
            <w:shd w:val="clear" w:color="auto" w:fill="auto"/>
            <w:vAlign w:val="center"/>
          </w:tcPr>
          <w:p w14:paraId="64CBA04C"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00 90</w:t>
            </w:r>
          </w:p>
        </w:tc>
        <w:tc>
          <w:tcPr>
            <w:tcW w:w="1679" w:type="dxa"/>
            <w:tcBorders>
              <w:top w:val="nil"/>
              <w:left w:val="nil"/>
              <w:bottom w:val="nil"/>
              <w:right w:val="nil"/>
            </w:tcBorders>
            <w:shd w:val="clear" w:color="auto" w:fill="auto"/>
            <w:vAlign w:val="center"/>
          </w:tcPr>
          <w:p w14:paraId="72D16CF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5.54</w:t>
            </w:r>
          </w:p>
        </w:tc>
        <w:tc>
          <w:tcPr>
            <w:tcW w:w="1946" w:type="dxa"/>
            <w:tcBorders>
              <w:top w:val="nil"/>
              <w:left w:val="nil"/>
              <w:bottom w:val="nil"/>
              <w:right w:val="nil"/>
            </w:tcBorders>
            <w:shd w:val="clear" w:color="auto" w:fill="auto"/>
            <w:vAlign w:val="center"/>
          </w:tcPr>
          <w:p w14:paraId="674DDBA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3.77</w:t>
            </w:r>
          </w:p>
        </w:tc>
        <w:tc>
          <w:tcPr>
            <w:tcW w:w="1250" w:type="dxa"/>
            <w:tcBorders>
              <w:top w:val="nil"/>
              <w:left w:val="nil"/>
              <w:bottom w:val="nil"/>
              <w:right w:val="nil"/>
            </w:tcBorders>
            <w:shd w:val="clear" w:color="auto" w:fill="auto"/>
            <w:vAlign w:val="center"/>
          </w:tcPr>
          <w:p w14:paraId="30F1729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39C6A0B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140F6DD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532E0499" w14:textId="77777777" w:rsidTr="002064CE">
        <w:trPr>
          <w:trHeight w:val="265"/>
        </w:trPr>
        <w:tc>
          <w:tcPr>
            <w:tcW w:w="1777" w:type="dxa"/>
            <w:tcBorders>
              <w:top w:val="nil"/>
              <w:left w:val="nil"/>
              <w:bottom w:val="nil"/>
              <w:right w:val="nil"/>
            </w:tcBorders>
            <w:shd w:val="clear" w:color="auto" w:fill="auto"/>
            <w:vAlign w:val="center"/>
          </w:tcPr>
          <w:p w14:paraId="3B59CFD1"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30 00</w:t>
            </w:r>
          </w:p>
        </w:tc>
        <w:tc>
          <w:tcPr>
            <w:tcW w:w="1679" w:type="dxa"/>
            <w:tcBorders>
              <w:top w:val="nil"/>
              <w:left w:val="nil"/>
              <w:bottom w:val="nil"/>
              <w:right w:val="nil"/>
            </w:tcBorders>
            <w:shd w:val="clear" w:color="auto" w:fill="auto"/>
            <w:vAlign w:val="center"/>
          </w:tcPr>
          <w:p w14:paraId="7F866AD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5.30</w:t>
            </w:r>
          </w:p>
        </w:tc>
        <w:tc>
          <w:tcPr>
            <w:tcW w:w="1946" w:type="dxa"/>
            <w:tcBorders>
              <w:top w:val="nil"/>
              <w:left w:val="nil"/>
              <w:bottom w:val="nil"/>
              <w:right w:val="nil"/>
            </w:tcBorders>
            <w:shd w:val="clear" w:color="auto" w:fill="auto"/>
            <w:vAlign w:val="center"/>
          </w:tcPr>
          <w:p w14:paraId="62BD220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3.84</w:t>
            </w:r>
          </w:p>
        </w:tc>
        <w:tc>
          <w:tcPr>
            <w:tcW w:w="1250" w:type="dxa"/>
            <w:tcBorders>
              <w:top w:val="nil"/>
              <w:left w:val="nil"/>
              <w:bottom w:val="nil"/>
              <w:right w:val="nil"/>
            </w:tcBorders>
            <w:shd w:val="clear" w:color="auto" w:fill="auto"/>
            <w:vAlign w:val="center"/>
          </w:tcPr>
          <w:p w14:paraId="0CD0413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Horizontal</w:t>
            </w:r>
          </w:p>
        </w:tc>
        <w:tc>
          <w:tcPr>
            <w:tcW w:w="1365" w:type="dxa"/>
            <w:tcBorders>
              <w:top w:val="nil"/>
              <w:left w:val="nil"/>
              <w:bottom w:val="nil"/>
              <w:right w:val="nil"/>
            </w:tcBorders>
            <w:shd w:val="clear" w:color="auto" w:fill="auto"/>
            <w:vAlign w:val="center"/>
          </w:tcPr>
          <w:p w14:paraId="2C6385F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0116650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30 rpm</w:t>
            </w:r>
          </w:p>
        </w:tc>
      </w:tr>
      <w:tr w:rsidR="002064CE" w:rsidRPr="002064CE" w14:paraId="3EE9F8A9" w14:textId="77777777" w:rsidTr="002064CE">
        <w:trPr>
          <w:trHeight w:val="265"/>
        </w:trPr>
        <w:tc>
          <w:tcPr>
            <w:tcW w:w="1777" w:type="dxa"/>
            <w:tcBorders>
              <w:top w:val="nil"/>
              <w:left w:val="nil"/>
              <w:bottom w:val="nil"/>
              <w:right w:val="nil"/>
            </w:tcBorders>
            <w:shd w:val="clear" w:color="auto" w:fill="auto"/>
            <w:vAlign w:val="center"/>
          </w:tcPr>
          <w:p w14:paraId="277339A0"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30 45</w:t>
            </w:r>
          </w:p>
        </w:tc>
        <w:tc>
          <w:tcPr>
            <w:tcW w:w="1679" w:type="dxa"/>
            <w:tcBorders>
              <w:top w:val="nil"/>
              <w:left w:val="nil"/>
              <w:bottom w:val="nil"/>
              <w:right w:val="nil"/>
            </w:tcBorders>
            <w:shd w:val="clear" w:color="auto" w:fill="auto"/>
            <w:vAlign w:val="center"/>
          </w:tcPr>
          <w:p w14:paraId="0A767E7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5.30</w:t>
            </w:r>
          </w:p>
        </w:tc>
        <w:tc>
          <w:tcPr>
            <w:tcW w:w="1946" w:type="dxa"/>
            <w:tcBorders>
              <w:top w:val="nil"/>
              <w:left w:val="nil"/>
              <w:bottom w:val="nil"/>
              <w:right w:val="nil"/>
            </w:tcBorders>
            <w:shd w:val="clear" w:color="auto" w:fill="auto"/>
            <w:vAlign w:val="center"/>
          </w:tcPr>
          <w:p w14:paraId="7EDECF8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3.80</w:t>
            </w:r>
          </w:p>
        </w:tc>
        <w:tc>
          <w:tcPr>
            <w:tcW w:w="1250" w:type="dxa"/>
            <w:tcBorders>
              <w:top w:val="nil"/>
              <w:left w:val="nil"/>
              <w:bottom w:val="nil"/>
              <w:right w:val="nil"/>
            </w:tcBorders>
            <w:shd w:val="clear" w:color="auto" w:fill="auto"/>
            <w:vAlign w:val="center"/>
          </w:tcPr>
          <w:p w14:paraId="44CB891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Diagonal</w:t>
            </w:r>
          </w:p>
        </w:tc>
        <w:tc>
          <w:tcPr>
            <w:tcW w:w="1365" w:type="dxa"/>
            <w:tcBorders>
              <w:top w:val="nil"/>
              <w:left w:val="nil"/>
              <w:bottom w:val="nil"/>
              <w:right w:val="nil"/>
            </w:tcBorders>
            <w:shd w:val="clear" w:color="auto" w:fill="auto"/>
            <w:vAlign w:val="center"/>
          </w:tcPr>
          <w:p w14:paraId="4F58041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7EA2998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30 rpm</w:t>
            </w:r>
          </w:p>
        </w:tc>
      </w:tr>
      <w:tr w:rsidR="002064CE" w:rsidRPr="002064CE" w14:paraId="7B1DA7AC" w14:textId="77777777" w:rsidTr="002064CE">
        <w:trPr>
          <w:trHeight w:val="278"/>
        </w:trPr>
        <w:tc>
          <w:tcPr>
            <w:tcW w:w="1777" w:type="dxa"/>
            <w:tcBorders>
              <w:top w:val="nil"/>
              <w:left w:val="nil"/>
              <w:bottom w:val="nil"/>
              <w:right w:val="nil"/>
            </w:tcBorders>
            <w:shd w:val="clear" w:color="auto" w:fill="auto"/>
            <w:vAlign w:val="center"/>
          </w:tcPr>
          <w:p w14:paraId="30F55306"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30 90</w:t>
            </w:r>
          </w:p>
        </w:tc>
        <w:tc>
          <w:tcPr>
            <w:tcW w:w="1679" w:type="dxa"/>
            <w:tcBorders>
              <w:top w:val="nil"/>
              <w:left w:val="nil"/>
              <w:bottom w:val="nil"/>
              <w:right w:val="nil"/>
            </w:tcBorders>
            <w:shd w:val="clear" w:color="auto" w:fill="auto"/>
            <w:vAlign w:val="center"/>
          </w:tcPr>
          <w:p w14:paraId="4E7EC8A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5.40</w:t>
            </w:r>
          </w:p>
        </w:tc>
        <w:tc>
          <w:tcPr>
            <w:tcW w:w="1946" w:type="dxa"/>
            <w:tcBorders>
              <w:top w:val="nil"/>
              <w:left w:val="nil"/>
              <w:bottom w:val="nil"/>
              <w:right w:val="nil"/>
            </w:tcBorders>
            <w:shd w:val="clear" w:color="auto" w:fill="auto"/>
            <w:vAlign w:val="center"/>
          </w:tcPr>
          <w:p w14:paraId="70E550D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3.64</w:t>
            </w:r>
          </w:p>
        </w:tc>
        <w:tc>
          <w:tcPr>
            <w:tcW w:w="1250" w:type="dxa"/>
            <w:tcBorders>
              <w:top w:val="nil"/>
              <w:left w:val="nil"/>
              <w:bottom w:val="nil"/>
              <w:right w:val="nil"/>
            </w:tcBorders>
            <w:shd w:val="clear" w:color="auto" w:fill="auto"/>
            <w:vAlign w:val="center"/>
          </w:tcPr>
          <w:p w14:paraId="285C1B1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7087C49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238D345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30 rpm</w:t>
            </w:r>
          </w:p>
        </w:tc>
      </w:tr>
      <w:tr w:rsidR="002064CE" w:rsidRPr="002064CE" w14:paraId="5DC3D62C" w14:textId="77777777" w:rsidTr="002064CE">
        <w:trPr>
          <w:trHeight w:val="265"/>
        </w:trPr>
        <w:tc>
          <w:tcPr>
            <w:tcW w:w="1777" w:type="dxa"/>
            <w:tcBorders>
              <w:top w:val="nil"/>
              <w:left w:val="nil"/>
              <w:bottom w:val="nil"/>
              <w:right w:val="nil"/>
            </w:tcBorders>
            <w:shd w:val="clear" w:color="auto" w:fill="auto"/>
            <w:vAlign w:val="center"/>
          </w:tcPr>
          <w:p w14:paraId="3BB668EC"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42 00</w:t>
            </w:r>
          </w:p>
        </w:tc>
        <w:tc>
          <w:tcPr>
            <w:tcW w:w="1679" w:type="dxa"/>
            <w:tcBorders>
              <w:top w:val="nil"/>
              <w:left w:val="nil"/>
              <w:bottom w:val="nil"/>
              <w:right w:val="nil"/>
            </w:tcBorders>
            <w:shd w:val="clear" w:color="auto" w:fill="auto"/>
            <w:vAlign w:val="center"/>
          </w:tcPr>
          <w:p w14:paraId="5FE3EDE4" w14:textId="77777777" w:rsidR="00562933" w:rsidRPr="002064CE" w:rsidRDefault="00562933" w:rsidP="002064CE">
            <w:pPr>
              <w:tabs>
                <w:tab w:val="left" w:pos="701"/>
              </w:tabs>
              <w:spacing w:line="240" w:lineRule="auto"/>
              <w:jc w:val="center"/>
              <w:rPr>
                <w:rFonts w:ascii="Palatino Linotype" w:hAnsi="Palatino Linotype"/>
                <w:sz w:val="20"/>
              </w:rPr>
            </w:pPr>
            <w:r w:rsidRPr="002064CE">
              <w:rPr>
                <w:rFonts w:ascii="Palatino Linotype" w:hAnsi="Palatino Linotype"/>
                <w:sz w:val="20"/>
              </w:rPr>
              <w:t>5.30</w:t>
            </w:r>
          </w:p>
        </w:tc>
        <w:tc>
          <w:tcPr>
            <w:tcW w:w="1946" w:type="dxa"/>
            <w:tcBorders>
              <w:top w:val="nil"/>
              <w:left w:val="nil"/>
              <w:bottom w:val="nil"/>
              <w:right w:val="nil"/>
            </w:tcBorders>
            <w:shd w:val="clear" w:color="auto" w:fill="auto"/>
            <w:vAlign w:val="center"/>
          </w:tcPr>
          <w:p w14:paraId="462A1A9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3.80</w:t>
            </w:r>
          </w:p>
        </w:tc>
        <w:tc>
          <w:tcPr>
            <w:tcW w:w="1250" w:type="dxa"/>
            <w:tcBorders>
              <w:top w:val="nil"/>
              <w:left w:val="nil"/>
              <w:bottom w:val="nil"/>
              <w:right w:val="nil"/>
            </w:tcBorders>
            <w:shd w:val="clear" w:color="auto" w:fill="auto"/>
            <w:vAlign w:val="center"/>
          </w:tcPr>
          <w:p w14:paraId="584B201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Horizontal</w:t>
            </w:r>
          </w:p>
        </w:tc>
        <w:tc>
          <w:tcPr>
            <w:tcW w:w="1365" w:type="dxa"/>
            <w:tcBorders>
              <w:top w:val="nil"/>
              <w:left w:val="nil"/>
              <w:bottom w:val="nil"/>
              <w:right w:val="nil"/>
            </w:tcBorders>
            <w:shd w:val="clear" w:color="auto" w:fill="auto"/>
            <w:vAlign w:val="center"/>
          </w:tcPr>
          <w:p w14:paraId="551B219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0CE58FA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42 rpm</w:t>
            </w:r>
          </w:p>
        </w:tc>
      </w:tr>
      <w:tr w:rsidR="002064CE" w:rsidRPr="002064CE" w14:paraId="0553D810" w14:textId="77777777" w:rsidTr="002064CE">
        <w:trPr>
          <w:trHeight w:val="265"/>
        </w:trPr>
        <w:tc>
          <w:tcPr>
            <w:tcW w:w="1777" w:type="dxa"/>
            <w:tcBorders>
              <w:top w:val="nil"/>
              <w:left w:val="nil"/>
              <w:bottom w:val="nil"/>
              <w:right w:val="nil"/>
            </w:tcBorders>
            <w:shd w:val="clear" w:color="auto" w:fill="auto"/>
            <w:vAlign w:val="center"/>
          </w:tcPr>
          <w:p w14:paraId="3CFC4926"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42 45</w:t>
            </w:r>
          </w:p>
        </w:tc>
        <w:tc>
          <w:tcPr>
            <w:tcW w:w="1679" w:type="dxa"/>
            <w:tcBorders>
              <w:top w:val="nil"/>
              <w:left w:val="nil"/>
              <w:bottom w:val="nil"/>
              <w:right w:val="nil"/>
            </w:tcBorders>
            <w:shd w:val="clear" w:color="auto" w:fill="auto"/>
            <w:vAlign w:val="center"/>
          </w:tcPr>
          <w:p w14:paraId="358F179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5.30</w:t>
            </w:r>
          </w:p>
        </w:tc>
        <w:tc>
          <w:tcPr>
            <w:tcW w:w="1946" w:type="dxa"/>
            <w:tcBorders>
              <w:top w:val="nil"/>
              <w:left w:val="nil"/>
              <w:bottom w:val="nil"/>
              <w:right w:val="nil"/>
            </w:tcBorders>
            <w:shd w:val="clear" w:color="auto" w:fill="auto"/>
            <w:vAlign w:val="center"/>
          </w:tcPr>
          <w:p w14:paraId="4D89AF9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3.74</w:t>
            </w:r>
          </w:p>
        </w:tc>
        <w:tc>
          <w:tcPr>
            <w:tcW w:w="1250" w:type="dxa"/>
            <w:tcBorders>
              <w:top w:val="nil"/>
              <w:left w:val="nil"/>
              <w:bottom w:val="nil"/>
              <w:right w:val="nil"/>
            </w:tcBorders>
            <w:shd w:val="clear" w:color="auto" w:fill="auto"/>
            <w:vAlign w:val="center"/>
          </w:tcPr>
          <w:p w14:paraId="3621E74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Diagonal</w:t>
            </w:r>
          </w:p>
        </w:tc>
        <w:tc>
          <w:tcPr>
            <w:tcW w:w="1365" w:type="dxa"/>
            <w:tcBorders>
              <w:top w:val="nil"/>
              <w:left w:val="nil"/>
              <w:bottom w:val="nil"/>
              <w:right w:val="nil"/>
            </w:tcBorders>
            <w:shd w:val="clear" w:color="auto" w:fill="auto"/>
            <w:vAlign w:val="center"/>
          </w:tcPr>
          <w:p w14:paraId="4DB199A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316185B9"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42 rpm</w:t>
            </w:r>
          </w:p>
        </w:tc>
      </w:tr>
      <w:tr w:rsidR="002064CE" w:rsidRPr="002064CE" w14:paraId="3C065A10" w14:textId="77777777" w:rsidTr="002064CE">
        <w:trPr>
          <w:trHeight w:val="265"/>
        </w:trPr>
        <w:tc>
          <w:tcPr>
            <w:tcW w:w="1777" w:type="dxa"/>
            <w:tcBorders>
              <w:top w:val="nil"/>
              <w:left w:val="nil"/>
              <w:bottom w:val="nil"/>
              <w:right w:val="nil"/>
            </w:tcBorders>
            <w:shd w:val="clear" w:color="auto" w:fill="auto"/>
            <w:vAlign w:val="center"/>
          </w:tcPr>
          <w:p w14:paraId="7C9486B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i/>
                <w:sz w:val="20"/>
              </w:rPr>
              <w:t>BF 42 90</w:t>
            </w:r>
          </w:p>
        </w:tc>
        <w:tc>
          <w:tcPr>
            <w:tcW w:w="1679" w:type="dxa"/>
            <w:tcBorders>
              <w:top w:val="nil"/>
              <w:left w:val="nil"/>
              <w:bottom w:val="nil"/>
              <w:right w:val="nil"/>
            </w:tcBorders>
            <w:shd w:val="clear" w:color="auto" w:fill="auto"/>
            <w:vAlign w:val="center"/>
          </w:tcPr>
          <w:p w14:paraId="690147CA" w14:textId="77777777" w:rsidR="00562933" w:rsidRPr="002064CE" w:rsidRDefault="00562933" w:rsidP="002064CE">
            <w:pPr>
              <w:tabs>
                <w:tab w:val="left" w:pos="877"/>
              </w:tabs>
              <w:spacing w:line="240" w:lineRule="auto"/>
              <w:jc w:val="center"/>
              <w:rPr>
                <w:rFonts w:ascii="Palatino Linotype" w:hAnsi="Palatino Linotype"/>
                <w:sz w:val="20"/>
              </w:rPr>
            </w:pPr>
            <w:r w:rsidRPr="002064CE">
              <w:rPr>
                <w:rFonts w:ascii="Palatino Linotype" w:hAnsi="Palatino Linotype"/>
                <w:sz w:val="20"/>
              </w:rPr>
              <w:t>5.30</w:t>
            </w:r>
          </w:p>
        </w:tc>
        <w:tc>
          <w:tcPr>
            <w:tcW w:w="1946" w:type="dxa"/>
            <w:tcBorders>
              <w:top w:val="nil"/>
              <w:left w:val="nil"/>
              <w:bottom w:val="nil"/>
              <w:right w:val="nil"/>
            </w:tcBorders>
            <w:shd w:val="clear" w:color="auto" w:fill="auto"/>
            <w:vAlign w:val="center"/>
          </w:tcPr>
          <w:p w14:paraId="712BEF7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3.60</w:t>
            </w:r>
          </w:p>
        </w:tc>
        <w:tc>
          <w:tcPr>
            <w:tcW w:w="1250" w:type="dxa"/>
            <w:tcBorders>
              <w:top w:val="nil"/>
              <w:left w:val="nil"/>
              <w:bottom w:val="nil"/>
              <w:right w:val="nil"/>
            </w:tcBorders>
            <w:shd w:val="clear" w:color="auto" w:fill="auto"/>
            <w:vAlign w:val="center"/>
          </w:tcPr>
          <w:p w14:paraId="3D8E955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22037CF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c>
          <w:tcPr>
            <w:tcW w:w="1376" w:type="dxa"/>
            <w:tcBorders>
              <w:top w:val="nil"/>
              <w:left w:val="nil"/>
              <w:bottom w:val="nil"/>
              <w:right w:val="nil"/>
            </w:tcBorders>
            <w:shd w:val="clear" w:color="auto" w:fill="auto"/>
            <w:vAlign w:val="center"/>
          </w:tcPr>
          <w:p w14:paraId="7ADE44E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42 rpm</w:t>
            </w:r>
          </w:p>
        </w:tc>
      </w:tr>
      <w:tr w:rsidR="002064CE" w:rsidRPr="002064CE" w14:paraId="4FDED4F4" w14:textId="77777777" w:rsidTr="002064CE">
        <w:trPr>
          <w:trHeight w:val="265"/>
        </w:trPr>
        <w:tc>
          <w:tcPr>
            <w:tcW w:w="1777" w:type="dxa"/>
            <w:tcBorders>
              <w:top w:val="nil"/>
              <w:left w:val="nil"/>
              <w:bottom w:val="nil"/>
              <w:right w:val="nil"/>
            </w:tcBorders>
            <w:shd w:val="clear" w:color="auto" w:fill="auto"/>
            <w:vAlign w:val="center"/>
          </w:tcPr>
          <w:p w14:paraId="5AB9F34C" w14:textId="77777777" w:rsidR="00562933" w:rsidRPr="002064CE" w:rsidRDefault="00562933" w:rsidP="002064CE">
            <w:pPr>
              <w:spacing w:line="240" w:lineRule="auto"/>
              <w:rPr>
                <w:rFonts w:ascii="Palatino Linotype" w:hAnsi="Palatino Linotype" w:cs="Calibri"/>
                <w:i/>
                <w:sz w:val="20"/>
              </w:rPr>
            </w:pPr>
            <w:r w:rsidRPr="002064CE">
              <w:rPr>
                <w:rFonts w:ascii="Palatino Linotype" w:hAnsi="Palatino Linotype" w:cs="Calibri"/>
                <w:i/>
                <w:sz w:val="20"/>
              </w:rPr>
              <w:t>TT 482 06 1</w:t>
            </w:r>
          </w:p>
        </w:tc>
        <w:tc>
          <w:tcPr>
            <w:tcW w:w="1679" w:type="dxa"/>
            <w:tcBorders>
              <w:top w:val="nil"/>
              <w:left w:val="nil"/>
              <w:bottom w:val="nil"/>
              <w:right w:val="nil"/>
            </w:tcBorders>
            <w:shd w:val="clear" w:color="auto" w:fill="auto"/>
            <w:vAlign w:val="center"/>
          </w:tcPr>
          <w:p w14:paraId="2AB7A27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5.75</w:t>
            </w:r>
          </w:p>
        </w:tc>
        <w:tc>
          <w:tcPr>
            <w:tcW w:w="1946" w:type="dxa"/>
            <w:tcBorders>
              <w:top w:val="nil"/>
              <w:left w:val="nil"/>
              <w:bottom w:val="nil"/>
              <w:right w:val="nil"/>
            </w:tcBorders>
            <w:shd w:val="clear" w:color="auto" w:fill="auto"/>
            <w:vAlign w:val="center"/>
          </w:tcPr>
          <w:p w14:paraId="61E1AD9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29CD505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48F4B2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6h</w:t>
            </w:r>
          </w:p>
        </w:tc>
        <w:tc>
          <w:tcPr>
            <w:tcW w:w="1376" w:type="dxa"/>
            <w:tcBorders>
              <w:top w:val="nil"/>
              <w:left w:val="nil"/>
              <w:bottom w:val="nil"/>
              <w:right w:val="nil"/>
            </w:tcBorders>
            <w:shd w:val="clear" w:color="auto" w:fill="auto"/>
            <w:vAlign w:val="center"/>
          </w:tcPr>
          <w:p w14:paraId="4843108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73F5EF91" w14:textId="77777777" w:rsidTr="002064CE">
        <w:trPr>
          <w:trHeight w:val="265"/>
        </w:trPr>
        <w:tc>
          <w:tcPr>
            <w:tcW w:w="1777" w:type="dxa"/>
            <w:tcBorders>
              <w:top w:val="nil"/>
              <w:left w:val="nil"/>
              <w:bottom w:val="nil"/>
              <w:right w:val="nil"/>
            </w:tcBorders>
            <w:shd w:val="clear" w:color="auto" w:fill="auto"/>
            <w:vAlign w:val="center"/>
          </w:tcPr>
          <w:p w14:paraId="329C656A"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06 2</w:t>
            </w:r>
          </w:p>
        </w:tc>
        <w:tc>
          <w:tcPr>
            <w:tcW w:w="1679" w:type="dxa"/>
            <w:tcBorders>
              <w:top w:val="nil"/>
              <w:left w:val="nil"/>
              <w:bottom w:val="nil"/>
              <w:right w:val="nil"/>
            </w:tcBorders>
            <w:shd w:val="clear" w:color="auto" w:fill="auto"/>
            <w:vAlign w:val="center"/>
          </w:tcPr>
          <w:p w14:paraId="34EB660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5.77</w:t>
            </w:r>
          </w:p>
        </w:tc>
        <w:tc>
          <w:tcPr>
            <w:tcW w:w="1946" w:type="dxa"/>
            <w:tcBorders>
              <w:top w:val="nil"/>
              <w:left w:val="nil"/>
              <w:bottom w:val="nil"/>
              <w:right w:val="nil"/>
            </w:tcBorders>
            <w:shd w:val="clear" w:color="auto" w:fill="auto"/>
            <w:vAlign w:val="center"/>
          </w:tcPr>
          <w:p w14:paraId="45B50DA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4DDA937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5558327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6h</w:t>
            </w:r>
          </w:p>
        </w:tc>
        <w:tc>
          <w:tcPr>
            <w:tcW w:w="1376" w:type="dxa"/>
            <w:tcBorders>
              <w:top w:val="nil"/>
              <w:left w:val="nil"/>
              <w:bottom w:val="nil"/>
              <w:right w:val="nil"/>
            </w:tcBorders>
            <w:shd w:val="clear" w:color="auto" w:fill="auto"/>
            <w:vAlign w:val="center"/>
          </w:tcPr>
          <w:p w14:paraId="3394F13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084FC68E" w14:textId="77777777" w:rsidTr="002064CE">
        <w:trPr>
          <w:trHeight w:val="265"/>
        </w:trPr>
        <w:tc>
          <w:tcPr>
            <w:tcW w:w="1777" w:type="dxa"/>
            <w:tcBorders>
              <w:top w:val="nil"/>
              <w:left w:val="nil"/>
              <w:bottom w:val="nil"/>
              <w:right w:val="nil"/>
            </w:tcBorders>
            <w:shd w:val="clear" w:color="auto" w:fill="auto"/>
            <w:vAlign w:val="center"/>
          </w:tcPr>
          <w:p w14:paraId="3CF476CD"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06 3</w:t>
            </w:r>
          </w:p>
        </w:tc>
        <w:tc>
          <w:tcPr>
            <w:tcW w:w="1679" w:type="dxa"/>
            <w:tcBorders>
              <w:top w:val="nil"/>
              <w:left w:val="nil"/>
              <w:bottom w:val="nil"/>
              <w:right w:val="nil"/>
            </w:tcBorders>
            <w:shd w:val="clear" w:color="auto" w:fill="auto"/>
            <w:vAlign w:val="center"/>
          </w:tcPr>
          <w:p w14:paraId="097E6A5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51C1891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4.06</w:t>
            </w:r>
          </w:p>
        </w:tc>
        <w:tc>
          <w:tcPr>
            <w:tcW w:w="1250" w:type="dxa"/>
            <w:tcBorders>
              <w:top w:val="nil"/>
              <w:left w:val="nil"/>
              <w:bottom w:val="nil"/>
              <w:right w:val="nil"/>
            </w:tcBorders>
            <w:shd w:val="clear" w:color="auto" w:fill="auto"/>
            <w:vAlign w:val="center"/>
          </w:tcPr>
          <w:p w14:paraId="08B4B47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177ADCF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6h</w:t>
            </w:r>
          </w:p>
        </w:tc>
        <w:tc>
          <w:tcPr>
            <w:tcW w:w="1376" w:type="dxa"/>
            <w:tcBorders>
              <w:top w:val="nil"/>
              <w:left w:val="nil"/>
              <w:bottom w:val="nil"/>
              <w:right w:val="nil"/>
            </w:tcBorders>
            <w:shd w:val="clear" w:color="auto" w:fill="auto"/>
            <w:vAlign w:val="center"/>
          </w:tcPr>
          <w:p w14:paraId="5F7AE27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F9960BE" w14:textId="77777777" w:rsidTr="002064CE">
        <w:trPr>
          <w:trHeight w:val="278"/>
        </w:trPr>
        <w:tc>
          <w:tcPr>
            <w:tcW w:w="1777" w:type="dxa"/>
            <w:tcBorders>
              <w:top w:val="nil"/>
              <w:left w:val="nil"/>
              <w:bottom w:val="nil"/>
              <w:right w:val="nil"/>
            </w:tcBorders>
            <w:shd w:val="clear" w:color="auto" w:fill="auto"/>
            <w:vAlign w:val="center"/>
          </w:tcPr>
          <w:p w14:paraId="7780F3B3"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08 1</w:t>
            </w:r>
          </w:p>
        </w:tc>
        <w:tc>
          <w:tcPr>
            <w:tcW w:w="1679" w:type="dxa"/>
            <w:tcBorders>
              <w:top w:val="nil"/>
              <w:left w:val="nil"/>
              <w:bottom w:val="nil"/>
              <w:right w:val="nil"/>
            </w:tcBorders>
            <w:shd w:val="clear" w:color="auto" w:fill="auto"/>
            <w:vAlign w:val="center"/>
          </w:tcPr>
          <w:p w14:paraId="29120A1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341B16E9"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0E4AC5B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658F7B2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8h</w:t>
            </w:r>
          </w:p>
        </w:tc>
        <w:tc>
          <w:tcPr>
            <w:tcW w:w="1376" w:type="dxa"/>
            <w:tcBorders>
              <w:top w:val="nil"/>
              <w:left w:val="nil"/>
              <w:bottom w:val="nil"/>
              <w:right w:val="nil"/>
            </w:tcBorders>
            <w:shd w:val="clear" w:color="auto" w:fill="auto"/>
            <w:vAlign w:val="center"/>
          </w:tcPr>
          <w:p w14:paraId="4C74958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6328B6F5" w14:textId="77777777" w:rsidTr="002064CE">
        <w:trPr>
          <w:trHeight w:val="265"/>
        </w:trPr>
        <w:tc>
          <w:tcPr>
            <w:tcW w:w="1777" w:type="dxa"/>
            <w:tcBorders>
              <w:top w:val="nil"/>
              <w:left w:val="nil"/>
              <w:bottom w:val="nil"/>
              <w:right w:val="nil"/>
            </w:tcBorders>
            <w:shd w:val="clear" w:color="auto" w:fill="auto"/>
            <w:vAlign w:val="center"/>
          </w:tcPr>
          <w:p w14:paraId="2A2126CD"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08 2</w:t>
            </w:r>
          </w:p>
        </w:tc>
        <w:tc>
          <w:tcPr>
            <w:tcW w:w="1679" w:type="dxa"/>
            <w:tcBorders>
              <w:top w:val="nil"/>
              <w:left w:val="nil"/>
              <w:bottom w:val="nil"/>
              <w:right w:val="nil"/>
            </w:tcBorders>
            <w:shd w:val="clear" w:color="auto" w:fill="auto"/>
            <w:vAlign w:val="center"/>
          </w:tcPr>
          <w:p w14:paraId="54DA4EC7" w14:textId="77777777" w:rsidR="00562933" w:rsidRPr="002064CE" w:rsidRDefault="00562933" w:rsidP="002064CE">
            <w:pPr>
              <w:tabs>
                <w:tab w:val="left" w:pos="664"/>
              </w:tabs>
              <w:spacing w:line="240" w:lineRule="auto"/>
              <w:jc w:val="center"/>
              <w:rPr>
                <w:rFonts w:ascii="Palatino Linotype" w:hAnsi="Palatino Linotype"/>
                <w:sz w:val="20"/>
              </w:rPr>
            </w:pPr>
            <w:r w:rsidRPr="002064CE">
              <w:rPr>
                <w:rFonts w:ascii="Palatino Linotype" w:hAnsi="Palatino Linotype"/>
                <w:sz w:val="20"/>
              </w:rPr>
              <w:t>5.78</w:t>
            </w:r>
          </w:p>
        </w:tc>
        <w:tc>
          <w:tcPr>
            <w:tcW w:w="1946" w:type="dxa"/>
            <w:tcBorders>
              <w:top w:val="nil"/>
              <w:left w:val="nil"/>
              <w:bottom w:val="nil"/>
              <w:right w:val="nil"/>
            </w:tcBorders>
            <w:shd w:val="clear" w:color="auto" w:fill="auto"/>
            <w:vAlign w:val="center"/>
          </w:tcPr>
          <w:p w14:paraId="560D0CF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4DB8714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37DE4DB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8h</w:t>
            </w:r>
          </w:p>
        </w:tc>
        <w:tc>
          <w:tcPr>
            <w:tcW w:w="1376" w:type="dxa"/>
            <w:tcBorders>
              <w:top w:val="nil"/>
              <w:left w:val="nil"/>
              <w:bottom w:val="nil"/>
              <w:right w:val="nil"/>
            </w:tcBorders>
            <w:shd w:val="clear" w:color="auto" w:fill="auto"/>
            <w:vAlign w:val="center"/>
          </w:tcPr>
          <w:p w14:paraId="665843A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785D76B" w14:textId="77777777" w:rsidTr="002064CE">
        <w:trPr>
          <w:trHeight w:val="265"/>
        </w:trPr>
        <w:tc>
          <w:tcPr>
            <w:tcW w:w="1777" w:type="dxa"/>
            <w:tcBorders>
              <w:top w:val="nil"/>
              <w:left w:val="nil"/>
              <w:bottom w:val="nil"/>
              <w:right w:val="nil"/>
            </w:tcBorders>
            <w:shd w:val="clear" w:color="auto" w:fill="auto"/>
            <w:vAlign w:val="center"/>
          </w:tcPr>
          <w:p w14:paraId="2BFFCBEB"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08 3</w:t>
            </w:r>
          </w:p>
        </w:tc>
        <w:tc>
          <w:tcPr>
            <w:tcW w:w="1679" w:type="dxa"/>
            <w:tcBorders>
              <w:top w:val="nil"/>
              <w:left w:val="nil"/>
              <w:bottom w:val="nil"/>
              <w:right w:val="nil"/>
            </w:tcBorders>
            <w:shd w:val="clear" w:color="auto" w:fill="auto"/>
            <w:vAlign w:val="center"/>
          </w:tcPr>
          <w:p w14:paraId="0F3EB3F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5.77</w:t>
            </w:r>
          </w:p>
        </w:tc>
        <w:tc>
          <w:tcPr>
            <w:tcW w:w="1946" w:type="dxa"/>
            <w:tcBorders>
              <w:top w:val="nil"/>
              <w:left w:val="nil"/>
              <w:bottom w:val="nil"/>
              <w:right w:val="nil"/>
            </w:tcBorders>
            <w:shd w:val="clear" w:color="auto" w:fill="auto"/>
            <w:vAlign w:val="center"/>
          </w:tcPr>
          <w:p w14:paraId="738ACA0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4.08</w:t>
            </w:r>
          </w:p>
        </w:tc>
        <w:tc>
          <w:tcPr>
            <w:tcW w:w="1250" w:type="dxa"/>
            <w:tcBorders>
              <w:top w:val="nil"/>
              <w:left w:val="nil"/>
              <w:bottom w:val="nil"/>
              <w:right w:val="nil"/>
            </w:tcBorders>
            <w:shd w:val="clear" w:color="auto" w:fill="auto"/>
            <w:vAlign w:val="center"/>
          </w:tcPr>
          <w:p w14:paraId="2E75F47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7E31603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8h</w:t>
            </w:r>
          </w:p>
        </w:tc>
        <w:tc>
          <w:tcPr>
            <w:tcW w:w="1376" w:type="dxa"/>
            <w:tcBorders>
              <w:top w:val="nil"/>
              <w:left w:val="nil"/>
              <w:bottom w:val="nil"/>
              <w:right w:val="nil"/>
            </w:tcBorders>
            <w:shd w:val="clear" w:color="auto" w:fill="auto"/>
            <w:vAlign w:val="center"/>
          </w:tcPr>
          <w:p w14:paraId="4744DAA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187BF9FD" w14:textId="77777777" w:rsidTr="002064CE">
        <w:trPr>
          <w:trHeight w:val="265"/>
        </w:trPr>
        <w:tc>
          <w:tcPr>
            <w:tcW w:w="1777" w:type="dxa"/>
            <w:tcBorders>
              <w:top w:val="nil"/>
              <w:left w:val="nil"/>
              <w:bottom w:val="nil"/>
              <w:right w:val="nil"/>
            </w:tcBorders>
            <w:shd w:val="clear" w:color="auto" w:fill="auto"/>
            <w:vAlign w:val="center"/>
          </w:tcPr>
          <w:p w14:paraId="24A6030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10 1</w:t>
            </w:r>
          </w:p>
        </w:tc>
        <w:tc>
          <w:tcPr>
            <w:tcW w:w="1679" w:type="dxa"/>
            <w:tcBorders>
              <w:top w:val="nil"/>
              <w:left w:val="nil"/>
              <w:bottom w:val="nil"/>
              <w:right w:val="nil"/>
            </w:tcBorders>
            <w:shd w:val="clear" w:color="auto" w:fill="auto"/>
            <w:vAlign w:val="center"/>
          </w:tcPr>
          <w:p w14:paraId="0FCF179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16C97D0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4ACD9E8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D48657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10h</w:t>
            </w:r>
          </w:p>
        </w:tc>
        <w:tc>
          <w:tcPr>
            <w:tcW w:w="1376" w:type="dxa"/>
            <w:tcBorders>
              <w:top w:val="nil"/>
              <w:left w:val="nil"/>
              <w:bottom w:val="nil"/>
              <w:right w:val="nil"/>
            </w:tcBorders>
            <w:shd w:val="clear" w:color="auto" w:fill="auto"/>
            <w:vAlign w:val="center"/>
          </w:tcPr>
          <w:p w14:paraId="6D6A0CD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F6F59B0" w14:textId="77777777" w:rsidTr="002064CE">
        <w:trPr>
          <w:trHeight w:val="278"/>
        </w:trPr>
        <w:tc>
          <w:tcPr>
            <w:tcW w:w="1777" w:type="dxa"/>
            <w:tcBorders>
              <w:top w:val="nil"/>
              <w:left w:val="nil"/>
              <w:bottom w:val="nil"/>
              <w:right w:val="nil"/>
            </w:tcBorders>
            <w:shd w:val="clear" w:color="auto" w:fill="auto"/>
            <w:vAlign w:val="center"/>
          </w:tcPr>
          <w:p w14:paraId="67321CE0"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10 2</w:t>
            </w:r>
          </w:p>
        </w:tc>
        <w:tc>
          <w:tcPr>
            <w:tcW w:w="1679" w:type="dxa"/>
            <w:tcBorders>
              <w:top w:val="nil"/>
              <w:left w:val="nil"/>
              <w:bottom w:val="nil"/>
              <w:right w:val="nil"/>
            </w:tcBorders>
            <w:shd w:val="clear" w:color="auto" w:fill="auto"/>
            <w:vAlign w:val="center"/>
          </w:tcPr>
          <w:p w14:paraId="088A9F89"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4916FC4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11D9CBE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6B70EE2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10h</w:t>
            </w:r>
          </w:p>
        </w:tc>
        <w:tc>
          <w:tcPr>
            <w:tcW w:w="1376" w:type="dxa"/>
            <w:tcBorders>
              <w:top w:val="nil"/>
              <w:left w:val="nil"/>
              <w:bottom w:val="nil"/>
              <w:right w:val="nil"/>
            </w:tcBorders>
            <w:shd w:val="clear" w:color="auto" w:fill="auto"/>
            <w:vAlign w:val="center"/>
          </w:tcPr>
          <w:p w14:paraId="666E458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5E34E70D" w14:textId="77777777" w:rsidTr="002064CE">
        <w:trPr>
          <w:trHeight w:val="265"/>
        </w:trPr>
        <w:tc>
          <w:tcPr>
            <w:tcW w:w="1777" w:type="dxa"/>
            <w:tcBorders>
              <w:top w:val="nil"/>
              <w:left w:val="nil"/>
              <w:bottom w:val="nil"/>
              <w:right w:val="nil"/>
            </w:tcBorders>
            <w:shd w:val="clear" w:color="auto" w:fill="auto"/>
            <w:vAlign w:val="center"/>
          </w:tcPr>
          <w:p w14:paraId="5DD08D80"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482 10 3</w:t>
            </w:r>
          </w:p>
        </w:tc>
        <w:tc>
          <w:tcPr>
            <w:tcW w:w="1679" w:type="dxa"/>
            <w:tcBorders>
              <w:top w:val="nil"/>
              <w:left w:val="nil"/>
              <w:bottom w:val="nil"/>
              <w:right w:val="nil"/>
            </w:tcBorders>
            <w:shd w:val="clear" w:color="auto" w:fill="auto"/>
            <w:vAlign w:val="center"/>
          </w:tcPr>
          <w:p w14:paraId="24D15C2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5.79</w:t>
            </w:r>
          </w:p>
        </w:tc>
        <w:tc>
          <w:tcPr>
            <w:tcW w:w="1946" w:type="dxa"/>
            <w:tcBorders>
              <w:top w:val="nil"/>
              <w:left w:val="nil"/>
              <w:bottom w:val="nil"/>
              <w:right w:val="nil"/>
            </w:tcBorders>
            <w:shd w:val="clear" w:color="auto" w:fill="auto"/>
            <w:vAlign w:val="center"/>
          </w:tcPr>
          <w:p w14:paraId="0EC989F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64BF2A0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14BCA2E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482°C – 10h</w:t>
            </w:r>
          </w:p>
        </w:tc>
        <w:tc>
          <w:tcPr>
            <w:tcW w:w="1376" w:type="dxa"/>
            <w:tcBorders>
              <w:top w:val="nil"/>
              <w:left w:val="nil"/>
              <w:bottom w:val="nil"/>
              <w:right w:val="nil"/>
            </w:tcBorders>
            <w:shd w:val="clear" w:color="auto" w:fill="auto"/>
            <w:vAlign w:val="center"/>
          </w:tcPr>
          <w:p w14:paraId="23C1D5D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627929D2" w14:textId="77777777" w:rsidTr="002064CE">
        <w:trPr>
          <w:trHeight w:val="265"/>
        </w:trPr>
        <w:tc>
          <w:tcPr>
            <w:tcW w:w="1777" w:type="dxa"/>
            <w:tcBorders>
              <w:top w:val="nil"/>
              <w:left w:val="nil"/>
              <w:bottom w:val="nil"/>
              <w:right w:val="nil"/>
            </w:tcBorders>
            <w:shd w:val="clear" w:color="auto" w:fill="auto"/>
            <w:vAlign w:val="center"/>
          </w:tcPr>
          <w:p w14:paraId="2E90D10A"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04 1</w:t>
            </w:r>
          </w:p>
        </w:tc>
        <w:tc>
          <w:tcPr>
            <w:tcW w:w="1679" w:type="dxa"/>
            <w:tcBorders>
              <w:top w:val="nil"/>
              <w:left w:val="nil"/>
              <w:bottom w:val="nil"/>
              <w:right w:val="nil"/>
            </w:tcBorders>
            <w:shd w:val="clear" w:color="auto" w:fill="auto"/>
            <w:vAlign w:val="center"/>
          </w:tcPr>
          <w:p w14:paraId="04B0350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5.79</w:t>
            </w:r>
          </w:p>
        </w:tc>
        <w:tc>
          <w:tcPr>
            <w:tcW w:w="1946" w:type="dxa"/>
            <w:tcBorders>
              <w:top w:val="nil"/>
              <w:left w:val="nil"/>
              <w:bottom w:val="nil"/>
              <w:right w:val="nil"/>
            </w:tcBorders>
            <w:shd w:val="clear" w:color="auto" w:fill="auto"/>
            <w:vAlign w:val="center"/>
          </w:tcPr>
          <w:p w14:paraId="76EE9FC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4.05</w:t>
            </w:r>
          </w:p>
        </w:tc>
        <w:tc>
          <w:tcPr>
            <w:tcW w:w="1250" w:type="dxa"/>
            <w:tcBorders>
              <w:top w:val="nil"/>
              <w:left w:val="nil"/>
              <w:bottom w:val="nil"/>
              <w:right w:val="nil"/>
            </w:tcBorders>
            <w:shd w:val="clear" w:color="auto" w:fill="auto"/>
            <w:vAlign w:val="center"/>
          </w:tcPr>
          <w:p w14:paraId="3B73D65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65F324B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4h</w:t>
            </w:r>
          </w:p>
        </w:tc>
        <w:tc>
          <w:tcPr>
            <w:tcW w:w="1376" w:type="dxa"/>
            <w:tcBorders>
              <w:top w:val="nil"/>
              <w:left w:val="nil"/>
              <w:bottom w:val="nil"/>
              <w:right w:val="nil"/>
            </w:tcBorders>
            <w:shd w:val="clear" w:color="auto" w:fill="auto"/>
            <w:vAlign w:val="center"/>
          </w:tcPr>
          <w:p w14:paraId="3BD4818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5BB0DAAA" w14:textId="77777777" w:rsidTr="002064CE">
        <w:trPr>
          <w:trHeight w:val="265"/>
        </w:trPr>
        <w:tc>
          <w:tcPr>
            <w:tcW w:w="1777" w:type="dxa"/>
            <w:tcBorders>
              <w:top w:val="nil"/>
              <w:left w:val="nil"/>
              <w:bottom w:val="nil"/>
              <w:right w:val="nil"/>
            </w:tcBorders>
            <w:shd w:val="clear" w:color="auto" w:fill="auto"/>
            <w:vAlign w:val="center"/>
          </w:tcPr>
          <w:p w14:paraId="5D465612"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04 2</w:t>
            </w:r>
          </w:p>
        </w:tc>
        <w:tc>
          <w:tcPr>
            <w:tcW w:w="1679" w:type="dxa"/>
            <w:tcBorders>
              <w:top w:val="nil"/>
              <w:left w:val="nil"/>
              <w:bottom w:val="nil"/>
              <w:right w:val="nil"/>
            </w:tcBorders>
            <w:shd w:val="clear" w:color="auto" w:fill="auto"/>
            <w:vAlign w:val="center"/>
          </w:tcPr>
          <w:p w14:paraId="6E60E93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16E107A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51EE7B2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4F6CAC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4h</w:t>
            </w:r>
          </w:p>
        </w:tc>
        <w:tc>
          <w:tcPr>
            <w:tcW w:w="1376" w:type="dxa"/>
            <w:tcBorders>
              <w:top w:val="nil"/>
              <w:left w:val="nil"/>
              <w:bottom w:val="nil"/>
              <w:right w:val="nil"/>
            </w:tcBorders>
            <w:shd w:val="clear" w:color="auto" w:fill="auto"/>
            <w:vAlign w:val="center"/>
          </w:tcPr>
          <w:p w14:paraId="4ACDFEB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42A24D53" w14:textId="77777777" w:rsidTr="002064CE">
        <w:trPr>
          <w:trHeight w:val="278"/>
        </w:trPr>
        <w:tc>
          <w:tcPr>
            <w:tcW w:w="1777" w:type="dxa"/>
            <w:tcBorders>
              <w:top w:val="nil"/>
              <w:left w:val="nil"/>
              <w:bottom w:val="nil"/>
              <w:right w:val="nil"/>
            </w:tcBorders>
            <w:shd w:val="clear" w:color="auto" w:fill="auto"/>
            <w:vAlign w:val="center"/>
          </w:tcPr>
          <w:p w14:paraId="2AC18A1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04 3</w:t>
            </w:r>
          </w:p>
        </w:tc>
        <w:tc>
          <w:tcPr>
            <w:tcW w:w="1679" w:type="dxa"/>
            <w:tcBorders>
              <w:top w:val="nil"/>
              <w:left w:val="nil"/>
              <w:bottom w:val="nil"/>
              <w:right w:val="nil"/>
            </w:tcBorders>
            <w:shd w:val="clear" w:color="auto" w:fill="auto"/>
            <w:vAlign w:val="center"/>
          </w:tcPr>
          <w:p w14:paraId="5DDB887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5.79</w:t>
            </w:r>
          </w:p>
        </w:tc>
        <w:tc>
          <w:tcPr>
            <w:tcW w:w="1946" w:type="dxa"/>
            <w:tcBorders>
              <w:top w:val="nil"/>
              <w:left w:val="nil"/>
              <w:bottom w:val="nil"/>
              <w:right w:val="nil"/>
            </w:tcBorders>
            <w:shd w:val="clear" w:color="auto" w:fill="auto"/>
            <w:vAlign w:val="center"/>
          </w:tcPr>
          <w:p w14:paraId="4A10387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6B522BC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A6569B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4h</w:t>
            </w:r>
          </w:p>
        </w:tc>
        <w:tc>
          <w:tcPr>
            <w:tcW w:w="1376" w:type="dxa"/>
            <w:tcBorders>
              <w:top w:val="nil"/>
              <w:left w:val="nil"/>
              <w:bottom w:val="nil"/>
              <w:right w:val="nil"/>
            </w:tcBorders>
            <w:shd w:val="clear" w:color="auto" w:fill="auto"/>
            <w:vAlign w:val="center"/>
          </w:tcPr>
          <w:p w14:paraId="2F96AE1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65D840B" w14:textId="77777777" w:rsidTr="002064CE">
        <w:trPr>
          <w:trHeight w:val="265"/>
        </w:trPr>
        <w:tc>
          <w:tcPr>
            <w:tcW w:w="1777" w:type="dxa"/>
            <w:tcBorders>
              <w:top w:val="nil"/>
              <w:left w:val="nil"/>
              <w:bottom w:val="nil"/>
              <w:right w:val="nil"/>
            </w:tcBorders>
            <w:shd w:val="clear" w:color="auto" w:fill="auto"/>
            <w:vAlign w:val="center"/>
          </w:tcPr>
          <w:p w14:paraId="677D4B3B"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05 1</w:t>
            </w:r>
          </w:p>
        </w:tc>
        <w:tc>
          <w:tcPr>
            <w:tcW w:w="1679" w:type="dxa"/>
            <w:tcBorders>
              <w:top w:val="nil"/>
              <w:left w:val="nil"/>
              <w:bottom w:val="nil"/>
              <w:right w:val="nil"/>
            </w:tcBorders>
            <w:shd w:val="clear" w:color="auto" w:fill="auto"/>
            <w:vAlign w:val="center"/>
          </w:tcPr>
          <w:p w14:paraId="4CBC0DB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65672C4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4.05</w:t>
            </w:r>
          </w:p>
        </w:tc>
        <w:tc>
          <w:tcPr>
            <w:tcW w:w="1250" w:type="dxa"/>
            <w:tcBorders>
              <w:top w:val="nil"/>
              <w:left w:val="nil"/>
              <w:bottom w:val="nil"/>
              <w:right w:val="nil"/>
            </w:tcBorders>
            <w:shd w:val="clear" w:color="auto" w:fill="auto"/>
            <w:vAlign w:val="center"/>
          </w:tcPr>
          <w:p w14:paraId="421A70D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0B68BCA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5h</w:t>
            </w:r>
          </w:p>
        </w:tc>
        <w:tc>
          <w:tcPr>
            <w:tcW w:w="1376" w:type="dxa"/>
            <w:tcBorders>
              <w:top w:val="nil"/>
              <w:left w:val="nil"/>
              <w:bottom w:val="nil"/>
              <w:right w:val="nil"/>
            </w:tcBorders>
            <w:shd w:val="clear" w:color="auto" w:fill="auto"/>
            <w:vAlign w:val="center"/>
          </w:tcPr>
          <w:p w14:paraId="4C1A41D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D4D1DEF" w14:textId="77777777" w:rsidTr="002064CE">
        <w:trPr>
          <w:trHeight w:val="265"/>
        </w:trPr>
        <w:tc>
          <w:tcPr>
            <w:tcW w:w="1777" w:type="dxa"/>
            <w:tcBorders>
              <w:top w:val="nil"/>
              <w:left w:val="nil"/>
              <w:bottom w:val="nil"/>
              <w:right w:val="nil"/>
            </w:tcBorders>
            <w:shd w:val="clear" w:color="auto" w:fill="auto"/>
            <w:vAlign w:val="center"/>
          </w:tcPr>
          <w:p w14:paraId="6C9F5BC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05 2</w:t>
            </w:r>
          </w:p>
        </w:tc>
        <w:tc>
          <w:tcPr>
            <w:tcW w:w="1679" w:type="dxa"/>
            <w:tcBorders>
              <w:top w:val="nil"/>
              <w:left w:val="nil"/>
              <w:bottom w:val="nil"/>
              <w:right w:val="nil"/>
            </w:tcBorders>
            <w:shd w:val="clear" w:color="auto" w:fill="auto"/>
            <w:vAlign w:val="center"/>
          </w:tcPr>
          <w:p w14:paraId="3890F3E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5.78</w:t>
            </w:r>
          </w:p>
        </w:tc>
        <w:tc>
          <w:tcPr>
            <w:tcW w:w="1946" w:type="dxa"/>
            <w:tcBorders>
              <w:top w:val="nil"/>
              <w:left w:val="nil"/>
              <w:bottom w:val="nil"/>
              <w:right w:val="nil"/>
            </w:tcBorders>
            <w:shd w:val="clear" w:color="auto" w:fill="auto"/>
            <w:vAlign w:val="center"/>
          </w:tcPr>
          <w:p w14:paraId="2BEAB71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4.05</w:t>
            </w:r>
          </w:p>
        </w:tc>
        <w:tc>
          <w:tcPr>
            <w:tcW w:w="1250" w:type="dxa"/>
            <w:tcBorders>
              <w:top w:val="nil"/>
              <w:left w:val="nil"/>
              <w:bottom w:val="nil"/>
              <w:right w:val="nil"/>
            </w:tcBorders>
            <w:shd w:val="clear" w:color="auto" w:fill="auto"/>
            <w:vAlign w:val="center"/>
          </w:tcPr>
          <w:p w14:paraId="667DFD8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0A7556D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5h</w:t>
            </w:r>
          </w:p>
        </w:tc>
        <w:tc>
          <w:tcPr>
            <w:tcW w:w="1376" w:type="dxa"/>
            <w:tcBorders>
              <w:top w:val="nil"/>
              <w:left w:val="nil"/>
              <w:bottom w:val="nil"/>
              <w:right w:val="nil"/>
            </w:tcBorders>
            <w:shd w:val="clear" w:color="auto" w:fill="auto"/>
            <w:vAlign w:val="center"/>
          </w:tcPr>
          <w:p w14:paraId="5291C55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0A6D8D2" w14:textId="77777777" w:rsidTr="002064CE">
        <w:trPr>
          <w:trHeight w:val="265"/>
        </w:trPr>
        <w:tc>
          <w:tcPr>
            <w:tcW w:w="1777" w:type="dxa"/>
            <w:tcBorders>
              <w:top w:val="nil"/>
              <w:left w:val="nil"/>
              <w:bottom w:val="nil"/>
              <w:right w:val="nil"/>
            </w:tcBorders>
            <w:shd w:val="clear" w:color="auto" w:fill="auto"/>
            <w:vAlign w:val="center"/>
          </w:tcPr>
          <w:p w14:paraId="5282268D"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05 3</w:t>
            </w:r>
          </w:p>
        </w:tc>
        <w:tc>
          <w:tcPr>
            <w:tcW w:w="1679" w:type="dxa"/>
            <w:tcBorders>
              <w:top w:val="nil"/>
              <w:left w:val="nil"/>
              <w:bottom w:val="nil"/>
              <w:right w:val="nil"/>
            </w:tcBorders>
            <w:shd w:val="clear" w:color="auto" w:fill="auto"/>
            <w:vAlign w:val="center"/>
          </w:tcPr>
          <w:p w14:paraId="660DC90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5.80</w:t>
            </w:r>
          </w:p>
        </w:tc>
        <w:tc>
          <w:tcPr>
            <w:tcW w:w="1946" w:type="dxa"/>
            <w:tcBorders>
              <w:top w:val="nil"/>
              <w:left w:val="nil"/>
              <w:bottom w:val="nil"/>
              <w:right w:val="nil"/>
            </w:tcBorders>
            <w:shd w:val="clear" w:color="auto" w:fill="auto"/>
            <w:vAlign w:val="center"/>
          </w:tcPr>
          <w:p w14:paraId="39E73C7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77083A6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11B6A8E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5h</w:t>
            </w:r>
          </w:p>
        </w:tc>
        <w:tc>
          <w:tcPr>
            <w:tcW w:w="1376" w:type="dxa"/>
            <w:tcBorders>
              <w:top w:val="nil"/>
              <w:left w:val="nil"/>
              <w:bottom w:val="nil"/>
              <w:right w:val="nil"/>
            </w:tcBorders>
            <w:shd w:val="clear" w:color="auto" w:fill="auto"/>
            <w:vAlign w:val="center"/>
          </w:tcPr>
          <w:p w14:paraId="277AE4C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4F7CD4E8" w14:textId="77777777" w:rsidTr="002064CE">
        <w:trPr>
          <w:trHeight w:val="278"/>
        </w:trPr>
        <w:tc>
          <w:tcPr>
            <w:tcW w:w="1777" w:type="dxa"/>
            <w:tcBorders>
              <w:top w:val="nil"/>
              <w:left w:val="nil"/>
              <w:bottom w:val="nil"/>
              <w:right w:val="nil"/>
            </w:tcBorders>
            <w:shd w:val="clear" w:color="auto" w:fill="auto"/>
            <w:vAlign w:val="center"/>
          </w:tcPr>
          <w:p w14:paraId="0BD8AAD0"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06 1</w:t>
            </w:r>
          </w:p>
        </w:tc>
        <w:tc>
          <w:tcPr>
            <w:tcW w:w="1679" w:type="dxa"/>
            <w:tcBorders>
              <w:top w:val="nil"/>
              <w:left w:val="nil"/>
              <w:bottom w:val="nil"/>
              <w:right w:val="nil"/>
            </w:tcBorders>
            <w:shd w:val="clear" w:color="auto" w:fill="auto"/>
            <w:vAlign w:val="center"/>
          </w:tcPr>
          <w:p w14:paraId="121D9BB9"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5.77</w:t>
            </w:r>
          </w:p>
        </w:tc>
        <w:tc>
          <w:tcPr>
            <w:tcW w:w="1946" w:type="dxa"/>
            <w:tcBorders>
              <w:top w:val="nil"/>
              <w:left w:val="nil"/>
              <w:bottom w:val="nil"/>
              <w:right w:val="nil"/>
            </w:tcBorders>
            <w:shd w:val="clear" w:color="auto" w:fill="auto"/>
            <w:vAlign w:val="center"/>
          </w:tcPr>
          <w:p w14:paraId="14EBB77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31EB017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1FA4F26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6h</w:t>
            </w:r>
          </w:p>
        </w:tc>
        <w:tc>
          <w:tcPr>
            <w:tcW w:w="1376" w:type="dxa"/>
            <w:tcBorders>
              <w:top w:val="nil"/>
              <w:left w:val="nil"/>
              <w:bottom w:val="nil"/>
              <w:right w:val="nil"/>
            </w:tcBorders>
            <w:shd w:val="clear" w:color="auto" w:fill="auto"/>
            <w:vAlign w:val="center"/>
          </w:tcPr>
          <w:p w14:paraId="15F412A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67A6521" w14:textId="77777777" w:rsidTr="002064CE">
        <w:trPr>
          <w:trHeight w:val="265"/>
        </w:trPr>
        <w:tc>
          <w:tcPr>
            <w:tcW w:w="1777" w:type="dxa"/>
            <w:tcBorders>
              <w:top w:val="nil"/>
              <w:left w:val="nil"/>
              <w:bottom w:val="nil"/>
              <w:right w:val="nil"/>
            </w:tcBorders>
            <w:shd w:val="clear" w:color="auto" w:fill="auto"/>
            <w:vAlign w:val="center"/>
          </w:tcPr>
          <w:p w14:paraId="03009742"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06 2</w:t>
            </w:r>
          </w:p>
        </w:tc>
        <w:tc>
          <w:tcPr>
            <w:tcW w:w="1679" w:type="dxa"/>
            <w:tcBorders>
              <w:top w:val="nil"/>
              <w:left w:val="nil"/>
              <w:bottom w:val="nil"/>
              <w:right w:val="nil"/>
            </w:tcBorders>
            <w:shd w:val="clear" w:color="auto" w:fill="auto"/>
            <w:vAlign w:val="center"/>
          </w:tcPr>
          <w:p w14:paraId="48B783B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5.79</w:t>
            </w:r>
          </w:p>
        </w:tc>
        <w:tc>
          <w:tcPr>
            <w:tcW w:w="1946" w:type="dxa"/>
            <w:tcBorders>
              <w:top w:val="nil"/>
              <w:left w:val="nil"/>
              <w:bottom w:val="nil"/>
              <w:right w:val="nil"/>
            </w:tcBorders>
            <w:shd w:val="clear" w:color="auto" w:fill="auto"/>
            <w:vAlign w:val="center"/>
          </w:tcPr>
          <w:p w14:paraId="4343C01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192C47C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52CB9EC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6h</w:t>
            </w:r>
          </w:p>
        </w:tc>
        <w:tc>
          <w:tcPr>
            <w:tcW w:w="1376" w:type="dxa"/>
            <w:tcBorders>
              <w:top w:val="nil"/>
              <w:left w:val="nil"/>
              <w:bottom w:val="nil"/>
              <w:right w:val="nil"/>
            </w:tcBorders>
            <w:shd w:val="clear" w:color="auto" w:fill="auto"/>
            <w:vAlign w:val="center"/>
          </w:tcPr>
          <w:p w14:paraId="6897E6B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15B03BFE" w14:textId="77777777" w:rsidTr="002064CE">
        <w:trPr>
          <w:trHeight w:val="265"/>
        </w:trPr>
        <w:tc>
          <w:tcPr>
            <w:tcW w:w="1777" w:type="dxa"/>
            <w:tcBorders>
              <w:top w:val="nil"/>
              <w:left w:val="nil"/>
              <w:bottom w:val="nil"/>
              <w:right w:val="nil"/>
            </w:tcBorders>
            <w:shd w:val="clear" w:color="auto" w:fill="auto"/>
            <w:vAlign w:val="center"/>
          </w:tcPr>
          <w:p w14:paraId="40865F61"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704 06 3</w:t>
            </w:r>
          </w:p>
        </w:tc>
        <w:tc>
          <w:tcPr>
            <w:tcW w:w="1679" w:type="dxa"/>
            <w:tcBorders>
              <w:top w:val="nil"/>
              <w:left w:val="nil"/>
              <w:bottom w:val="nil"/>
              <w:right w:val="nil"/>
            </w:tcBorders>
            <w:shd w:val="clear" w:color="auto" w:fill="auto"/>
            <w:vAlign w:val="center"/>
          </w:tcPr>
          <w:p w14:paraId="7E05F58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45A8844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6CE82C0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21EEE3C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704°C – 6h</w:t>
            </w:r>
          </w:p>
        </w:tc>
        <w:tc>
          <w:tcPr>
            <w:tcW w:w="1376" w:type="dxa"/>
            <w:tcBorders>
              <w:top w:val="nil"/>
              <w:left w:val="nil"/>
              <w:bottom w:val="nil"/>
              <w:right w:val="nil"/>
            </w:tcBorders>
            <w:shd w:val="clear" w:color="auto" w:fill="auto"/>
            <w:vAlign w:val="center"/>
          </w:tcPr>
          <w:p w14:paraId="64A47F3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A607F29" w14:textId="77777777" w:rsidTr="002064CE">
        <w:trPr>
          <w:trHeight w:val="265"/>
        </w:trPr>
        <w:tc>
          <w:tcPr>
            <w:tcW w:w="1777" w:type="dxa"/>
            <w:tcBorders>
              <w:top w:val="nil"/>
              <w:left w:val="nil"/>
              <w:bottom w:val="nil"/>
              <w:right w:val="nil"/>
            </w:tcBorders>
            <w:shd w:val="clear" w:color="auto" w:fill="auto"/>
            <w:vAlign w:val="center"/>
          </w:tcPr>
          <w:p w14:paraId="24FA33CD"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03 1</w:t>
            </w:r>
          </w:p>
        </w:tc>
        <w:tc>
          <w:tcPr>
            <w:tcW w:w="1679" w:type="dxa"/>
            <w:tcBorders>
              <w:top w:val="nil"/>
              <w:left w:val="nil"/>
              <w:bottom w:val="nil"/>
              <w:right w:val="nil"/>
            </w:tcBorders>
            <w:shd w:val="clear" w:color="auto" w:fill="auto"/>
            <w:vAlign w:val="center"/>
          </w:tcPr>
          <w:p w14:paraId="2DA1FF9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5.78</w:t>
            </w:r>
          </w:p>
        </w:tc>
        <w:tc>
          <w:tcPr>
            <w:tcW w:w="1946" w:type="dxa"/>
            <w:tcBorders>
              <w:top w:val="nil"/>
              <w:left w:val="nil"/>
              <w:bottom w:val="nil"/>
              <w:right w:val="nil"/>
            </w:tcBorders>
            <w:shd w:val="clear" w:color="auto" w:fill="auto"/>
            <w:vAlign w:val="center"/>
          </w:tcPr>
          <w:p w14:paraId="3AD7F01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09229C3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0FCEC49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3h</w:t>
            </w:r>
          </w:p>
        </w:tc>
        <w:tc>
          <w:tcPr>
            <w:tcW w:w="1376" w:type="dxa"/>
            <w:tcBorders>
              <w:top w:val="nil"/>
              <w:left w:val="nil"/>
              <w:bottom w:val="nil"/>
              <w:right w:val="nil"/>
            </w:tcBorders>
            <w:shd w:val="clear" w:color="auto" w:fill="auto"/>
            <w:vAlign w:val="center"/>
          </w:tcPr>
          <w:p w14:paraId="0A59997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60126F8" w14:textId="77777777" w:rsidTr="002064CE">
        <w:trPr>
          <w:trHeight w:val="278"/>
        </w:trPr>
        <w:tc>
          <w:tcPr>
            <w:tcW w:w="1777" w:type="dxa"/>
            <w:tcBorders>
              <w:top w:val="nil"/>
              <w:left w:val="nil"/>
              <w:bottom w:val="nil"/>
              <w:right w:val="nil"/>
            </w:tcBorders>
            <w:shd w:val="clear" w:color="auto" w:fill="auto"/>
            <w:vAlign w:val="center"/>
          </w:tcPr>
          <w:p w14:paraId="52FB0C14"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03 2</w:t>
            </w:r>
          </w:p>
        </w:tc>
        <w:tc>
          <w:tcPr>
            <w:tcW w:w="1679" w:type="dxa"/>
            <w:tcBorders>
              <w:top w:val="nil"/>
              <w:left w:val="nil"/>
              <w:bottom w:val="nil"/>
              <w:right w:val="nil"/>
            </w:tcBorders>
            <w:shd w:val="clear" w:color="auto" w:fill="auto"/>
            <w:vAlign w:val="center"/>
          </w:tcPr>
          <w:p w14:paraId="040B4059"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5.81</w:t>
            </w:r>
          </w:p>
        </w:tc>
        <w:tc>
          <w:tcPr>
            <w:tcW w:w="1946" w:type="dxa"/>
            <w:tcBorders>
              <w:top w:val="nil"/>
              <w:left w:val="nil"/>
              <w:bottom w:val="nil"/>
              <w:right w:val="nil"/>
            </w:tcBorders>
            <w:shd w:val="clear" w:color="auto" w:fill="auto"/>
            <w:vAlign w:val="center"/>
          </w:tcPr>
          <w:p w14:paraId="3EB04B1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0C3D39A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23DA5B8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3h</w:t>
            </w:r>
          </w:p>
        </w:tc>
        <w:tc>
          <w:tcPr>
            <w:tcW w:w="1376" w:type="dxa"/>
            <w:tcBorders>
              <w:top w:val="nil"/>
              <w:left w:val="nil"/>
              <w:bottom w:val="nil"/>
              <w:right w:val="nil"/>
            </w:tcBorders>
            <w:shd w:val="clear" w:color="auto" w:fill="auto"/>
            <w:vAlign w:val="center"/>
          </w:tcPr>
          <w:p w14:paraId="0AF6B81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080D2BB4" w14:textId="77777777" w:rsidTr="002064CE">
        <w:trPr>
          <w:trHeight w:val="265"/>
        </w:trPr>
        <w:tc>
          <w:tcPr>
            <w:tcW w:w="1777" w:type="dxa"/>
            <w:tcBorders>
              <w:top w:val="nil"/>
              <w:left w:val="nil"/>
              <w:bottom w:val="nil"/>
              <w:right w:val="nil"/>
            </w:tcBorders>
            <w:shd w:val="clear" w:color="auto" w:fill="auto"/>
            <w:vAlign w:val="center"/>
          </w:tcPr>
          <w:p w14:paraId="6540BF0D"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03 3</w:t>
            </w:r>
          </w:p>
        </w:tc>
        <w:tc>
          <w:tcPr>
            <w:tcW w:w="1679" w:type="dxa"/>
            <w:tcBorders>
              <w:top w:val="nil"/>
              <w:left w:val="nil"/>
              <w:bottom w:val="nil"/>
              <w:right w:val="nil"/>
            </w:tcBorders>
            <w:shd w:val="clear" w:color="auto" w:fill="auto"/>
            <w:vAlign w:val="center"/>
          </w:tcPr>
          <w:p w14:paraId="7FEE301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5.80</w:t>
            </w:r>
          </w:p>
        </w:tc>
        <w:tc>
          <w:tcPr>
            <w:tcW w:w="1946" w:type="dxa"/>
            <w:tcBorders>
              <w:top w:val="nil"/>
              <w:left w:val="nil"/>
              <w:bottom w:val="nil"/>
              <w:right w:val="nil"/>
            </w:tcBorders>
            <w:shd w:val="clear" w:color="auto" w:fill="auto"/>
            <w:vAlign w:val="center"/>
          </w:tcPr>
          <w:p w14:paraId="6FB7981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71521A3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75C5BAC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3h</w:t>
            </w:r>
          </w:p>
        </w:tc>
        <w:tc>
          <w:tcPr>
            <w:tcW w:w="1376" w:type="dxa"/>
            <w:tcBorders>
              <w:top w:val="nil"/>
              <w:left w:val="nil"/>
              <w:bottom w:val="nil"/>
              <w:right w:val="nil"/>
            </w:tcBorders>
            <w:shd w:val="clear" w:color="auto" w:fill="auto"/>
            <w:vAlign w:val="center"/>
          </w:tcPr>
          <w:p w14:paraId="3D9B40A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723EE16D" w14:textId="77777777" w:rsidTr="002064CE">
        <w:trPr>
          <w:trHeight w:val="265"/>
        </w:trPr>
        <w:tc>
          <w:tcPr>
            <w:tcW w:w="1777" w:type="dxa"/>
            <w:tcBorders>
              <w:top w:val="nil"/>
              <w:left w:val="nil"/>
              <w:bottom w:val="nil"/>
              <w:right w:val="nil"/>
            </w:tcBorders>
            <w:shd w:val="clear" w:color="auto" w:fill="auto"/>
            <w:vAlign w:val="center"/>
          </w:tcPr>
          <w:p w14:paraId="7C525FB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04 1</w:t>
            </w:r>
          </w:p>
        </w:tc>
        <w:tc>
          <w:tcPr>
            <w:tcW w:w="1679" w:type="dxa"/>
            <w:tcBorders>
              <w:top w:val="nil"/>
              <w:left w:val="nil"/>
              <w:bottom w:val="nil"/>
              <w:right w:val="nil"/>
            </w:tcBorders>
            <w:shd w:val="clear" w:color="auto" w:fill="auto"/>
            <w:vAlign w:val="center"/>
          </w:tcPr>
          <w:p w14:paraId="7F2F130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5.80</w:t>
            </w:r>
          </w:p>
        </w:tc>
        <w:tc>
          <w:tcPr>
            <w:tcW w:w="1946" w:type="dxa"/>
            <w:tcBorders>
              <w:top w:val="nil"/>
              <w:left w:val="nil"/>
              <w:bottom w:val="nil"/>
              <w:right w:val="nil"/>
            </w:tcBorders>
            <w:shd w:val="clear" w:color="auto" w:fill="auto"/>
            <w:vAlign w:val="center"/>
          </w:tcPr>
          <w:p w14:paraId="4BFAA14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690A0C9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192CB7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4h</w:t>
            </w:r>
          </w:p>
        </w:tc>
        <w:tc>
          <w:tcPr>
            <w:tcW w:w="1376" w:type="dxa"/>
            <w:tcBorders>
              <w:top w:val="nil"/>
              <w:left w:val="nil"/>
              <w:bottom w:val="nil"/>
              <w:right w:val="nil"/>
            </w:tcBorders>
            <w:shd w:val="clear" w:color="auto" w:fill="auto"/>
            <w:vAlign w:val="center"/>
          </w:tcPr>
          <w:p w14:paraId="379535D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17FD6909" w14:textId="77777777" w:rsidTr="002064CE">
        <w:trPr>
          <w:trHeight w:val="265"/>
        </w:trPr>
        <w:tc>
          <w:tcPr>
            <w:tcW w:w="1777" w:type="dxa"/>
            <w:tcBorders>
              <w:top w:val="nil"/>
              <w:left w:val="nil"/>
              <w:bottom w:val="nil"/>
              <w:right w:val="nil"/>
            </w:tcBorders>
            <w:shd w:val="clear" w:color="auto" w:fill="auto"/>
            <w:vAlign w:val="center"/>
          </w:tcPr>
          <w:p w14:paraId="715B0383"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04 2</w:t>
            </w:r>
          </w:p>
        </w:tc>
        <w:tc>
          <w:tcPr>
            <w:tcW w:w="1679" w:type="dxa"/>
            <w:tcBorders>
              <w:top w:val="nil"/>
              <w:left w:val="nil"/>
              <w:bottom w:val="nil"/>
              <w:right w:val="nil"/>
            </w:tcBorders>
            <w:shd w:val="clear" w:color="auto" w:fill="auto"/>
            <w:vAlign w:val="center"/>
          </w:tcPr>
          <w:p w14:paraId="4BA2AE9A"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5.78</w:t>
            </w:r>
          </w:p>
        </w:tc>
        <w:tc>
          <w:tcPr>
            <w:tcW w:w="1946" w:type="dxa"/>
            <w:tcBorders>
              <w:top w:val="nil"/>
              <w:left w:val="nil"/>
              <w:bottom w:val="nil"/>
              <w:right w:val="nil"/>
            </w:tcBorders>
            <w:shd w:val="clear" w:color="auto" w:fill="auto"/>
            <w:vAlign w:val="center"/>
          </w:tcPr>
          <w:p w14:paraId="3B11271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3.99</w:t>
            </w:r>
          </w:p>
        </w:tc>
        <w:tc>
          <w:tcPr>
            <w:tcW w:w="1250" w:type="dxa"/>
            <w:tcBorders>
              <w:top w:val="nil"/>
              <w:left w:val="nil"/>
              <w:bottom w:val="nil"/>
              <w:right w:val="nil"/>
            </w:tcBorders>
            <w:shd w:val="clear" w:color="auto" w:fill="auto"/>
            <w:vAlign w:val="center"/>
          </w:tcPr>
          <w:p w14:paraId="1C15220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71C63DE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4h</w:t>
            </w:r>
          </w:p>
        </w:tc>
        <w:tc>
          <w:tcPr>
            <w:tcW w:w="1376" w:type="dxa"/>
            <w:tcBorders>
              <w:top w:val="nil"/>
              <w:left w:val="nil"/>
              <w:bottom w:val="nil"/>
              <w:right w:val="nil"/>
            </w:tcBorders>
            <w:shd w:val="clear" w:color="auto" w:fill="auto"/>
            <w:vAlign w:val="center"/>
          </w:tcPr>
          <w:p w14:paraId="5D40BF7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0D842CF" w14:textId="77777777" w:rsidTr="002064CE">
        <w:trPr>
          <w:trHeight w:val="265"/>
        </w:trPr>
        <w:tc>
          <w:tcPr>
            <w:tcW w:w="1777" w:type="dxa"/>
            <w:tcBorders>
              <w:top w:val="nil"/>
              <w:left w:val="nil"/>
              <w:bottom w:val="nil"/>
              <w:right w:val="nil"/>
            </w:tcBorders>
            <w:shd w:val="clear" w:color="auto" w:fill="auto"/>
            <w:vAlign w:val="center"/>
          </w:tcPr>
          <w:p w14:paraId="6FB331F8"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04 3</w:t>
            </w:r>
          </w:p>
        </w:tc>
        <w:tc>
          <w:tcPr>
            <w:tcW w:w="1679" w:type="dxa"/>
            <w:tcBorders>
              <w:top w:val="nil"/>
              <w:left w:val="nil"/>
              <w:bottom w:val="nil"/>
              <w:right w:val="nil"/>
            </w:tcBorders>
            <w:shd w:val="clear" w:color="auto" w:fill="auto"/>
            <w:vAlign w:val="center"/>
          </w:tcPr>
          <w:p w14:paraId="4890DDA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5.78</w:t>
            </w:r>
          </w:p>
        </w:tc>
        <w:tc>
          <w:tcPr>
            <w:tcW w:w="1946" w:type="dxa"/>
            <w:tcBorders>
              <w:top w:val="nil"/>
              <w:left w:val="nil"/>
              <w:bottom w:val="nil"/>
              <w:right w:val="nil"/>
            </w:tcBorders>
            <w:shd w:val="clear" w:color="auto" w:fill="auto"/>
            <w:vAlign w:val="center"/>
          </w:tcPr>
          <w:p w14:paraId="7894DC9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01DF3CD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6C2CB4A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4h</w:t>
            </w:r>
          </w:p>
        </w:tc>
        <w:tc>
          <w:tcPr>
            <w:tcW w:w="1376" w:type="dxa"/>
            <w:tcBorders>
              <w:top w:val="nil"/>
              <w:left w:val="nil"/>
              <w:bottom w:val="nil"/>
              <w:right w:val="nil"/>
            </w:tcBorders>
            <w:shd w:val="clear" w:color="auto" w:fill="auto"/>
            <w:vAlign w:val="center"/>
          </w:tcPr>
          <w:p w14:paraId="0A1A5FC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23CCE919" w14:textId="77777777" w:rsidTr="002064CE">
        <w:trPr>
          <w:trHeight w:val="278"/>
        </w:trPr>
        <w:tc>
          <w:tcPr>
            <w:tcW w:w="1777" w:type="dxa"/>
            <w:tcBorders>
              <w:top w:val="nil"/>
              <w:left w:val="nil"/>
              <w:bottom w:val="nil"/>
              <w:right w:val="nil"/>
            </w:tcBorders>
            <w:shd w:val="clear" w:color="auto" w:fill="auto"/>
            <w:vAlign w:val="center"/>
          </w:tcPr>
          <w:p w14:paraId="7387D4EA"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05 1</w:t>
            </w:r>
          </w:p>
        </w:tc>
        <w:tc>
          <w:tcPr>
            <w:tcW w:w="1679" w:type="dxa"/>
            <w:tcBorders>
              <w:top w:val="nil"/>
              <w:left w:val="nil"/>
              <w:bottom w:val="nil"/>
              <w:right w:val="nil"/>
            </w:tcBorders>
            <w:shd w:val="clear" w:color="auto" w:fill="auto"/>
            <w:vAlign w:val="center"/>
          </w:tcPr>
          <w:p w14:paraId="3D000D6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5.77</w:t>
            </w:r>
          </w:p>
        </w:tc>
        <w:tc>
          <w:tcPr>
            <w:tcW w:w="1946" w:type="dxa"/>
            <w:tcBorders>
              <w:top w:val="nil"/>
              <w:left w:val="nil"/>
              <w:bottom w:val="nil"/>
              <w:right w:val="nil"/>
            </w:tcBorders>
            <w:shd w:val="clear" w:color="auto" w:fill="auto"/>
            <w:vAlign w:val="center"/>
          </w:tcPr>
          <w:p w14:paraId="460F97D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5F3FED83"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3287AA7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5h</w:t>
            </w:r>
          </w:p>
        </w:tc>
        <w:tc>
          <w:tcPr>
            <w:tcW w:w="1376" w:type="dxa"/>
            <w:tcBorders>
              <w:top w:val="nil"/>
              <w:left w:val="nil"/>
              <w:bottom w:val="nil"/>
              <w:right w:val="nil"/>
            </w:tcBorders>
            <w:shd w:val="clear" w:color="auto" w:fill="auto"/>
            <w:vAlign w:val="center"/>
          </w:tcPr>
          <w:p w14:paraId="19A32B9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A19F228" w14:textId="77777777" w:rsidTr="002064CE">
        <w:trPr>
          <w:trHeight w:val="265"/>
        </w:trPr>
        <w:tc>
          <w:tcPr>
            <w:tcW w:w="1777" w:type="dxa"/>
            <w:tcBorders>
              <w:top w:val="nil"/>
              <w:left w:val="nil"/>
              <w:bottom w:val="nil"/>
              <w:right w:val="nil"/>
            </w:tcBorders>
            <w:shd w:val="clear" w:color="auto" w:fill="auto"/>
            <w:vAlign w:val="center"/>
          </w:tcPr>
          <w:p w14:paraId="07172D5E"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788 05 2</w:t>
            </w:r>
          </w:p>
        </w:tc>
        <w:tc>
          <w:tcPr>
            <w:tcW w:w="1679" w:type="dxa"/>
            <w:tcBorders>
              <w:top w:val="nil"/>
              <w:left w:val="nil"/>
              <w:bottom w:val="nil"/>
              <w:right w:val="nil"/>
            </w:tcBorders>
            <w:shd w:val="clear" w:color="auto" w:fill="auto"/>
            <w:vAlign w:val="center"/>
          </w:tcPr>
          <w:p w14:paraId="1F3414F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5.76</w:t>
            </w:r>
          </w:p>
        </w:tc>
        <w:tc>
          <w:tcPr>
            <w:tcW w:w="1946" w:type="dxa"/>
            <w:tcBorders>
              <w:top w:val="nil"/>
              <w:left w:val="nil"/>
              <w:bottom w:val="nil"/>
              <w:right w:val="nil"/>
            </w:tcBorders>
            <w:shd w:val="clear" w:color="auto" w:fill="auto"/>
            <w:vAlign w:val="center"/>
          </w:tcPr>
          <w:p w14:paraId="2C15FD5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4.06</w:t>
            </w:r>
          </w:p>
        </w:tc>
        <w:tc>
          <w:tcPr>
            <w:tcW w:w="1250" w:type="dxa"/>
            <w:tcBorders>
              <w:top w:val="nil"/>
              <w:left w:val="nil"/>
              <w:bottom w:val="nil"/>
              <w:right w:val="nil"/>
            </w:tcBorders>
            <w:shd w:val="clear" w:color="auto" w:fill="auto"/>
            <w:vAlign w:val="center"/>
          </w:tcPr>
          <w:p w14:paraId="62A49465"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5EDDE3D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5h</w:t>
            </w:r>
          </w:p>
        </w:tc>
        <w:tc>
          <w:tcPr>
            <w:tcW w:w="1376" w:type="dxa"/>
            <w:tcBorders>
              <w:top w:val="nil"/>
              <w:left w:val="nil"/>
              <w:bottom w:val="nil"/>
              <w:right w:val="nil"/>
            </w:tcBorders>
            <w:shd w:val="clear" w:color="auto" w:fill="auto"/>
            <w:vAlign w:val="center"/>
          </w:tcPr>
          <w:p w14:paraId="0179D62B"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5D1147AF" w14:textId="77777777" w:rsidTr="002064CE">
        <w:trPr>
          <w:trHeight w:val="265"/>
        </w:trPr>
        <w:tc>
          <w:tcPr>
            <w:tcW w:w="1777" w:type="dxa"/>
            <w:tcBorders>
              <w:top w:val="nil"/>
              <w:left w:val="nil"/>
              <w:bottom w:val="nil"/>
              <w:right w:val="nil"/>
            </w:tcBorders>
            <w:shd w:val="clear" w:color="auto" w:fill="auto"/>
            <w:vAlign w:val="center"/>
          </w:tcPr>
          <w:p w14:paraId="106BCDC4" w14:textId="77777777" w:rsidR="00562933" w:rsidRPr="002064CE" w:rsidRDefault="00562933" w:rsidP="002064CE">
            <w:pPr>
              <w:spacing w:line="240" w:lineRule="auto"/>
              <w:rPr>
                <w:rFonts w:ascii="Palatino Linotype" w:hAnsi="Palatino Linotype" w:cs="Calibri"/>
                <w:i/>
                <w:sz w:val="20"/>
              </w:rPr>
            </w:pPr>
            <w:r w:rsidRPr="002064CE">
              <w:rPr>
                <w:rFonts w:ascii="Palatino Linotype" w:hAnsi="Palatino Linotype" w:cs="Calibri"/>
                <w:i/>
                <w:sz w:val="20"/>
              </w:rPr>
              <w:t>TT 788 05 3</w:t>
            </w:r>
          </w:p>
        </w:tc>
        <w:tc>
          <w:tcPr>
            <w:tcW w:w="1679" w:type="dxa"/>
            <w:tcBorders>
              <w:top w:val="nil"/>
              <w:left w:val="nil"/>
              <w:bottom w:val="nil"/>
              <w:right w:val="nil"/>
            </w:tcBorders>
            <w:shd w:val="clear" w:color="auto" w:fill="auto"/>
            <w:vAlign w:val="center"/>
          </w:tcPr>
          <w:p w14:paraId="12C17FF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5.79</w:t>
            </w:r>
          </w:p>
        </w:tc>
        <w:tc>
          <w:tcPr>
            <w:tcW w:w="1946" w:type="dxa"/>
            <w:tcBorders>
              <w:top w:val="nil"/>
              <w:left w:val="nil"/>
              <w:bottom w:val="nil"/>
              <w:right w:val="nil"/>
            </w:tcBorders>
            <w:shd w:val="clear" w:color="auto" w:fill="auto"/>
            <w:vAlign w:val="center"/>
          </w:tcPr>
          <w:p w14:paraId="2457F80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4.03</w:t>
            </w:r>
          </w:p>
        </w:tc>
        <w:tc>
          <w:tcPr>
            <w:tcW w:w="1250" w:type="dxa"/>
            <w:tcBorders>
              <w:top w:val="nil"/>
              <w:left w:val="nil"/>
              <w:bottom w:val="nil"/>
              <w:right w:val="nil"/>
            </w:tcBorders>
            <w:shd w:val="clear" w:color="auto" w:fill="auto"/>
            <w:vAlign w:val="center"/>
          </w:tcPr>
          <w:p w14:paraId="5DD4278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2EFE065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788°C – 5h</w:t>
            </w:r>
          </w:p>
        </w:tc>
        <w:tc>
          <w:tcPr>
            <w:tcW w:w="1376" w:type="dxa"/>
            <w:tcBorders>
              <w:top w:val="nil"/>
              <w:left w:val="nil"/>
              <w:bottom w:val="nil"/>
              <w:right w:val="nil"/>
            </w:tcBorders>
            <w:shd w:val="clear" w:color="auto" w:fill="auto"/>
            <w:vAlign w:val="center"/>
          </w:tcPr>
          <w:p w14:paraId="62471C30"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05518D65" w14:textId="77777777" w:rsidTr="002064CE">
        <w:trPr>
          <w:trHeight w:val="265"/>
        </w:trPr>
        <w:tc>
          <w:tcPr>
            <w:tcW w:w="1777" w:type="dxa"/>
            <w:tcBorders>
              <w:top w:val="nil"/>
              <w:left w:val="nil"/>
              <w:bottom w:val="nil"/>
              <w:right w:val="nil"/>
            </w:tcBorders>
            <w:shd w:val="clear" w:color="auto" w:fill="auto"/>
            <w:vAlign w:val="center"/>
          </w:tcPr>
          <w:p w14:paraId="7AF7F424"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800 04 1</w:t>
            </w:r>
          </w:p>
        </w:tc>
        <w:tc>
          <w:tcPr>
            <w:tcW w:w="1679" w:type="dxa"/>
            <w:tcBorders>
              <w:top w:val="nil"/>
              <w:left w:val="nil"/>
              <w:bottom w:val="nil"/>
              <w:right w:val="nil"/>
            </w:tcBorders>
            <w:shd w:val="clear" w:color="auto" w:fill="auto"/>
            <w:vAlign w:val="center"/>
          </w:tcPr>
          <w:p w14:paraId="155DF4AE"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5.86</w:t>
            </w:r>
          </w:p>
        </w:tc>
        <w:tc>
          <w:tcPr>
            <w:tcW w:w="1946" w:type="dxa"/>
            <w:tcBorders>
              <w:top w:val="nil"/>
              <w:left w:val="nil"/>
              <w:bottom w:val="nil"/>
              <w:right w:val="nil"/>
            </w:tcBorders>
            <w:shd w:val="clear" w:color="auto" w:fill="auto"/>
            <w:vAlign w:val="center"/>
          </w:tcPr>
          <w:p w14:paraId="50806464"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4.04</w:t>
            </w:r>
          </w:p>
        </w:tc>
        <w:tc>
          <w:tcPr>
            <w:tcW w:w="1250" w:type="dxa"/>
            <w:tcBorders>
              <w:top w:val="nil"/>
              <w:left w:val="nil"/>
              <w:bottom w:val="nil"/>
              <w:right w:val="nil"/>
            </w:tcBorders>
            <w:shd w:val="clear" w:color="auto" w:fill="auto"/>
            <w:vAlign w:val="center"/>
          </w:tcPr>
          <w:p w14:paraId="68983E7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33A1823F"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800°C – 4h</w:t>
            </w:r>
          </w:p>
        </w:tc>
        <w:tc>
          <w:tcPr>
            <w:tcW w:w="1376" w:type="dxa"/>
            <w:tcBorders>
              <w:top w:val="nil"/>
              <w:left w:val="nil"/>
              <w:bottom w:val="nil"/>
              <w:right w:val="nil"/>
            </w:tcBorders>
            <w:shd w:val="clear" w:color="auto" w:fill="auto"/>
            <w:vAlign w:val="center"/>
          </w:tcPr>
          <w:p w14:paraId="560E800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673D0A07" w14:textId="77777777" w:rsidTr="002064CE">
        <w:trPr>
          <w:trHeight w:val="265"/>
        </w:trPr>
        <w:tc>
          <w:tcPr>
            <w:tcW w:w="1777" w:type="dxa"/>
            <w:tcBorders>
              <w:top w:val="nil"/>
              <w:left w:val="nil"/>
              <w:bottom w:val="nil"/>
              <w:right w:val="nil"/>
            </w:tcBorders>
            <w:shd w:val="clear" w:color="auto" w:fill="auto"/>
            <w:vAlign w:val="center"/>
          </w:tcPr>
          <w:p w14:paraId="24AA05CE" w14:textId="77777777" w:rsidR="00562933" w:rsidRPr="002064CE" w:rsidRDefault="00562933" w:rsidP="002064CE">
            <w:pPr>
              <w:spacing w:line="240" w:lineRule="auto"/>
              <w:rPr>
                <w:rFonts w:ascii="Palatino Linotype" w:hAnsi="Palatino Linotype"/>
                <w:i/>
                <w:sz w:val="20"/>
              </w:rPr>
            </w:pPr>
            <w:r w:rsidRPr="002064CE">
              <w:rPr>
                <w:rFonts w:ascii="Palatino Linotype" w:hAnsi="Palatino Linotype" w:cs="Calibri"/>
                <w:i/>
                <w:sz w:val="20"/>
              </w:rPr>
              <w:t>TT 800 04 2</w:t>
            </w:r>
          </w:p>
        </w:tc>
        <w:tc>
          <w:tcPr>
            <w:tcW w:w="1679" w:type="dxa"/>
            <w:tcBorders>
              <w:top w:val="nil"/>
              <w:left w:val="nil"/>
              <w:bottom w:val="nil"/>
              <w:right w:val="nil"/>
            </w:tcBorders>
            <w:shd w:val="clear" w:color="auto" w:fill="auto"/>
            <w:vAlign w:val="center"/>
          </w:tcPr>
          <w:p w14:paraId="29AD667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5.85</w:t>
            </w:r>
          </w:p>
        </w:tc>
        <w:tc>
          <w:tcPr>
            <w:tcW w:w="1946" w:type="dxa"/>
            <w:tcBorders>
              <w:top w:val="nil"/>
              <w:left w:val="nil"/>
              <w:bottom w:val="nil"/>
              <w:right w:val="nil"/>
            </w:tcBorders>
            <w:shd w:val="clear" w:color="auto" w:fill="auto"/>
            <w:vAlign w:val="center"/>
          </w:tcPr>
          <w:p w14:paraId="7C40804D"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4.02</w:t>
            </w:r>
          </w:p>
        </w:tc>
        <w:tc>
          <w:tcPr>
            <w:tcW w:w="1250" w:type="dxa"/>
            <w:tcBorders>
              <w:top w:val="nil"/>
              <w:left w:val="nil"/>
              <w:bottom w:val="nil"/>
              <w:right w:val="nil"/>
            </w:tcBorders>
            <w:shd w:val="clear" w:color="auto" w:fill="auto"/>
            <w:vAlign w:val="center"/>
          </w:tcPr>
          <w:p w14:paraId="5186F61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bottom w:val="nil"/>
              <w:right w:val="nil"/>
            </w:tcBorders>
            <w:shd w:val="clear" w:color="auto" w:fill="auto"/>
            <w:vAlign w:val="center"/>
          </w:tcPr>
          <w:p w14:paraId="419BD4C1"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800°C – 4h</w:t>
            </w:r>
          </w:p>
        </w:tc>
        <w:tc>
          <w:tcPr>
            <w:tcW w:w="1376" w:type="dxa"/>
            <w:tcBorders>
              <w:top w:val="nil"/>
              <w:left w:val="nil"/>
              <w:bottom w:val="nil"/>
              <w:right w:val="nil"/>
            </w:tcBorders>
            <w:shd w:val="clear" w:color="auto" w:fill="auto"/>
            <w:vAlign w:val="center"/>
          </w:tcPr>
          <w:p w14:paraId="123DC862"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r w:rsidR="002064CE" w:rsidRPr="002064CE" w14:paraId="39C83704" w14:textId="77777777" w:rsidTr="002064CE">
        <w:trPr>
          <w:trHeight w:val="265"/>
        </w:trPr>
        <w:tc>
          <w:tcPr>
            <w:tcW w:w="1777" w:type="dxa"/>
            <w:tcBorders>
              <w:top w:val="nil"/>
              <w:left w:val="nil"/>
              <w:right w:val="nil"/>
            </w:tcBorders>
            <w:shd w:val="clear" w:color="auto" w:fill="auto"/>
            <w:vAlign w:val="center"/>
          </w:tcPr>
          <w:p w14:paraId="2BB691C0" w14:textId="77777777" w:rsidR="00562933" w:rsidRPr="002064CE" w:rsidRDefault="00562933" w:rsidP="002064CE">
            <w:pPr>
              <w:spacing w:line="240" w:lineRule="auto"/>
              <w:rPr>
                <w:rFonts w:ascii="Palatino Linotype" w:hAnsi="Palatino Linotype" w:cs="Calibri"/>
                <w:i/>
                <w:sz w:val="20"/>
              </w:rPr>
            </w:pPr>
            <w:r w:rsidRPr="002064CE">
              <w:rPr>
                <w:rFonts w:ascii="Palatino Linotype" w:hAnsi="Palatino Linotype" w:cs="Calibri"/>
                <w:i/>
                <w:sz w:val="20"/>
              </w:rPr>
              <w:t>TT 800 04 3</w:t>
            </w:r>
          </w:p>
        </w:tc>
        <w:tc>
          <w:tcPr>
            <w:tcW w:w="1679" w:type="dxa"/>
            <w:tcBorders>
              <w:top w:val="nil"/>
              <w:left w:val="nil"/>
              <w:right w:val="nil"/>
            </w:tcBorders>
            <w:shd w:val="clear" w:color="auto" w:fill="auto"/>
            <w:vAlign w:val="center"/>
          </w:tcPr>
          <w:p w14:paraId="1602391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5.87</w:t>
            </w:r>
          </w:p>
        </w:tc>
        <w:tc>
          <w:tcPr>
            <w:tcW w:w="1946" w:type="dxa"/>
            <w:tcBorders>
              <w:top w:val="nil"/>
              <w:left w:val="nil"/>
              <w:right w:val="nil"/>
            </w:tcBorders>
            <w:shd w:val="clear" w:color="auto" w:fill="auto"/>
            <w:vAlign w:val="center"/>
          </w:tcPr>
          <w:p w14:paraId="6E55B026"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4.01</w:t>
            </w:r>
          </w:p>
        </w:tc>
        <w:tc>
          <w:tcPr>
            <w:tcW w:w="1250" w:type="dxa"/>
            <w:tcBorders>
              <w:top w:val="nil"/>
              <w:left w:val="nil"/>
              <w:right w:val="nil"/>
            </w:tcBorders>
            <w:shd w:val="clear" w:color="auto" w:fill="auto"/>
            <w:vAlign w:val="center"/>
          </w:tcPr>
          <w:p w14:paraId="68539EDC"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Vertical</w:t>
            </w:r>
          </w:p>
        </w:tc>
        <w:tc>
          <w:tcPr>
            <w:tcW w:w="1365" w:type="dxa"/>
            <w:tcBorders>
              <w:top w:val="nil"/>
              <w:left w:val="nil"/>
              <w:right w:val="nil"/>
            </w:tcBorders>
            <w:shd w:val="clear" w:color="auto" w:fill="auto"/>
            <w:vAlign w:val="center"/>
          </w:tcPr>
          <w:p w14:paraId="6B023DE7"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800°C – 4h</w:t>
            </w:r>
          </w:p>
        </w:tc>
        <w:tc>
          <w:tcPr>
            <w:tcW w:w="1376" w:type="dxa"/>
            <w:tcBorders>
              <w:top w:val="nil"/>
              <w:left w:val="nil"/>
              <w:right w:val="nil"/>
            </w:tcBorders>
            <w:shd w:val="clear" w:color="auto" w:fill="auto"/>
            <w:vAlign w:val="center"/>
          </w:tcPr>
          <w:p w14:paraId="500DBAE8" w14:textId="77777777" w:rsidR="00562933" w:rsidRPr="002064CE" w:rsidRDefault="00562933" w:rsidP="002064CE">
            <w:pPr>
              <w:spacing w:line="240" w:lineRule="auto"/>
              <w:jc w:val="center"/>
              <w:rPr>
                <w:rFonts w:ascii="Palatino Linotype" w:hAnsi="Palatino Linotype"/>
                <w:sz w:val="20"/>
              </w:rPr>
            </w:pPr>
            <w:r w:rsidRPr="002064CE">
              <w:rPr>
                <w:rFonts w:ascii="Palatino Linotype" w:hAnsi="Palatino Linotype"/>
                <w:sz w:val="20"/>
              </w:rPr>
              <w:t>-</w:t>
            </w:r>
          </w:p>
        </w:tc>
      </w:tr>
    </w:tbl>
    <w:p w14:paraId="0E1B41A7" w14:textId="77777777" w:rsidR="00893D0C" w:rsidRPr="00893D0C" w:rsidRDefault="00893D0C" w:rsidP="00893D0C">
      <w:pPr>
        <w:pStyle w:val="MDPI31text"/>
        <w:ind w:firstLine="0"/>
        <w:jc w:val="center"/>
        <w:rPr>
          <w:spacing w:val="-2"/>
          <w:sz w:val="18"/>
          <w:szCs w:val="20"/>
        </w:rPr>
      </w:pPr>
      <w:r w:rsidRPr="00893D0C">
        <w:rPr>
          <w:b/>
          <w:spacing w:val="-2"/>
          <w:sz w:val="18"/>
          <w:szCs w:val="20"/>
        </w:rPr>
        <w:t>Table 3.</w:t>
      </w:r>
      <w:r w:rsidRPr="00893D0C">
        <w:rPr>
          <w:spacing w:val="-2"/>
          <w:sz w:val="18"/>
          <w:szCs w:val="20"/>
        </w:rPr>
        <w:t xml:space="preserve"> Specimens IDs, actual dimensions and post-processing information.</w:t>
      </w:r>
    </w:p>
    <w:p w14:paraId="42A574FB" w14:textId="0A8F5FEE" w:rsidR="00541B87" w:rsidRPr="00541B87" w:rsidRDefault="00541B87" w:rsidP="00541B87">
      <w:pPr>
        <w:pStyle w:val="MDPI31text"/>
        <w:rPr>
          <w:spacing w:val="-2"/>
        </w:rPr>
      </w:pPr>
      <w:r w:rsidRPr="00541B87">
        <w:rPr>
          <w:spacing w:val="-2"/>
        </w:rPr>
        <w:lastRenderedPageBreak/>
        <w:t>Each half of the barrel finished samples, after the tensile test, was measured with the scanner, and the resulting point cloud was processed in three subsequent stages. First, the overall 3D geometry was reconstructed (Fig</w:t>
      </w:r>
      <w:r>
        <w:rPr>
          <w:spacing w:val="-2"/>
        </w:rPr>
        <w:t>ure</w:t>
      </w:r>
      <w:r w:rsidRPr="00541B87">
        <w:rPr>
          <w:spacing w:val="-2"/>
        </w:rPr>
        <w:t xml:space="preserve"> 5a), then multiple cross-sections were isolated along the specimen axis at fixed steps of 0.5 mm using the software GOM Inspect. Afterward, the sections’ perimeters were identified and exported as closed loops, (Fig</w:t>
      </w:r>
      <w:r>
        <w:rPr>
          <w:spacing w:val="-2"/>
        </w:rPr>
        <w:t>ure</w:t>
      </w:r>
      <w:r w:rsidRPr="00541B87">
        <w:rPr>
          <w:spacing w:val="-2"/>
        </w:rPr>
        <w:t xml:space="preserve"> 5b), and finally post-processed using a MATLAB custom made routine to compute the area enclosed by the loops. Due to the irregular shape of the fracture, the section closest to the fracture (red) was discarded and the next section (green) is considered for surface computation, as schematically shown in Fig</w:t>
      </w:r>
      <w:r>
        <w:rPr>
          <w:spacing w:val="-2"/>
        </w:rPr>
        <w:t>ure</w:t>
      </w:r>
      <w:r w:rsidRPr="00541B87">
        <w:rPr>
          <w:spacing w:val="-2"/>
        </w:rPr>
        <w:t xml:space="preserve"> 5b. </w:t>
      </w:r>
    </w:p>
    <w:p w14:paraId="60859DCB" w14:textId="77777777" w:rsidR="00541B87" w:rsidRPr="00541B87" w:rsidRDefault="00541B87" w:rsidP="00541B87">
      <w:pPr>
        <w:pStyle w:val="MDPI31text"/>
        <w:rPr>
          <w:spacing w:val="-2"/>
        </w:rPr>
      </w:pPr>
    </w:p>
    <w:p w14:paraId="01036212" w14:textId="68D1CF0B" w:rsidR="00541B87" w:rsidRPr="00541B87" w:rsidRDefault="00085160" w:rsidP="00541B87">
      <w:pPr>
        <w:pStyle w:val="MDPI31text"/>
        <w:ind w:firstLine="0"/>
        <w:jc w:val="center"/>
        <w:rPr>
          <w:spacing w:val="-2"/>
        </w:rPr>
      </w:pPr>
      <w:r>
        <w:rPr>
          <w:spacing w:val="-2"/>
        </w:rPr>
        <w:pict w14:anchorId="5EA13096">
          <v:shape id="Picture 13" o:spid="_x0000_i1029" type="#_x0000_t75" style="width:451.5pt;height:152.25pt;visibility:visible;mso-wrap-style:square">
            <v:imagedata r:id="rId12" o:title=""/>
          </v:shape>
        </w:pict>
      </w:r>
    </w:p>
    <w:p w14:paraId="21477BBC" w14:textId="3E3D8BA2" w:rsidR="00541B87" w:rsidRPr="00541B87" w:rsidRDefault="00541B87" w:rsidP="00541B87">
      <w:pPr>
        <w:pStyle w:val="MDPI31text"/>
        <w:ind w:left="426" w:hanging="1"/>
        <w:rPr>
          <w:spacing w:val="-2"/>
          <w:sz w:val="18"/>
          <w:szCs w:val="18"/>
        </w:rPr>
      </w:pPr>
      <w:r w:rsidRPr="00541B87">
        <w:rPr>
          <w:b/>
          <w:bCs/>
          <w:spacing w:val="-2"/>
          <w:sz w:val="18"/>
          <w:szCs w:val="18"/>
        </w:rPr>
        <w:t>Figure 5.</w:t>
      </w:r>
      <w:r w:rsidRPr="00541B87">
        <w:rPr>
          <w:spacing w:val="-2"/>
          <w:sz w:val="18"/>
          <w:szCs w:val="18"/>
        </w:rPr>
        <w:t xml:space="preserve"> Example of cross-section measurement using the 3D structured light scanner: (</w:t>
      </w:r>
      <w:r w:rsidRPr="00541B87">
        <w:rPr>
          <w:b/>
          <w:bCs/>
          <w:spacing w:val="-2"/>
          <w:sz w:val="18"/>
          <w:szCs w:val="18"/>
        </w:rPr>
        <w:t>a</w:t>
      </w:r>
      <w:r w:rsidRPr="00541B87">
        <w:rPr>
          <w:spacing w:val="-2"/>
          <w:sz w:val="18"/>
          <w:szCs w:val="18"/>
        </w:rPr>
        <w:t>) acquired and reconstructed 3D shape; (</w:t>
      </w:r>
      <w:r w:rsidRPr="00541B87">
        <w:rPr>
          <w:b/>
          <w:bCs/>
          <w:spacing w:val="-2"/>
          <w:sz w:val="18"/>
          <w:szCs w:val="18"/>
        </w:rPr>
        <w:t>b</w:t>
      </w:r>
      <w:r w:rsidRPr="00541B87">
        <w:rPr>
          <w:spacing w:val="-2"/>
          <w:sz w:val="18"/>
          <w:szCs w:val="18"/>
        </w:rPr>
        <w:t>) cross-sections evaluated through a MATLAB routine.</w:t>
      </w:r>
    </w:p>
    <w:p w14:paraId="7E9B68DB" w14:textId="77777777" w:rsidR="009039D6" w:rsidRPr="00EB3F77" w:rsidRDefault="009039D6" w:rsidP="009039D6">
      <w:pPr>
        <w:pStyle w:val="MDPI21heading1"/>
      </w:pPr>
      <w:r w:rsidRPr="00EB3F77">
        <w:t>3. Results</w:t>
      </w:r>
    </w:p>
    <w:p w14:paraId="61389DC0" w14:textId="7EA2C5F2" w:rsidR="006D1D9C" w:rsidRPr="006D1D9C" w:rsidRDefault="006D1D9C" w:rsidP="006D1D9C">
      <w:pPr>
        <w:pStyle w:val="MDPI31text"/>
      </w:pPr>
      <w:r w:rsidRPr="006D1D9C">
        <w:t xml:space="preserve">The results of the experimental campaign are reported in the following </w:t>
      </w:r>
      <w:r>
        <w:t>F</w:t>
      </w:r>
      <w:r w:rsidRPr="006D1D9C">
        <w:t>igures 6-10. Fig</w:t>
      </w:r>
      <w:r>
        <w:t>ure</w:t>
      </w:r>
      <w:r w:rsidRPr="006D1D9C">
        <w:t xml:space="preserve"> 6 summarizes the overall behavior, in terms of force-displacement curves, of barrel finished and heat-treated samples. For the BF (Fig</w:t>
      </w:r>
      <w:r>
        <w:t>ure</w:t>
      </w:r>
      <w:r w:rsidRPr="006D1D9C">
        <w:t xml:space="preserve"> 6a), only a sample was tested for each combination of building direction and finishing </w:t>
      </w:r>
      <w:proofErr w:type="gramStart"/>
      <w:r w:rsidRPr="006D1D9C">
        <w:t>intensity;</w:t>
      </w:r>
      <w:proofErr w:type="gramEnd"/>
      <w:r w:rsidRPr="006D1D9C">
        <w:t xml:space="preserve"> while for the thermally treated specimens the median value of three repetitions was reported in Fig</w:t>
      </w:r>
      <w:r>
        <w:t>ure</w:t>
      </w:r>
      <w:r w:rsidRPr="006D1D9C">
        <w:t xml:space="preserve"> 6b.</w:t>
      </w:r>
    </w:p>
    <w:p w14:paraId="5408B4A7" w14:textId="77777777" w:rsidR="006D1D9C" w:rsidRPr="006D1D9C" w:rsidRDefault="006D1D9C" w:rsidP="006D1D9C">
      <w:pPr>
        <w:pStyle w:val="MDPI31text"/>
      </w:pPr>
    </w:p>
    <w:p w14:paraId="6D0745B4" w14:textId="1758C2AA" w:rsidR="006D1D9C" w:rsidRPr="006D1D9C" w:rsidRDefault="00085160" w:rsidP="006D1D9C">
      <w:pPr>
        <w:pStyle w:val="MDPI31text"/>
        <w:ind w:firstLine="0"/>
        <w:jc w:val="center"/>
      </w:pPr>
      <w:r>
        <w:pict w14:anchorId="68A1842E">
          <v:shape id="Picture 26" o:spid="_x0000_i1030" type="#_x0000_t75" style="width:421.5pt;height:141.75pt;visibility:visible;mso-wrap-style:square">
            <v:imagedata r:id="rId13" o:title=""/>
          </v:shape>
        </w:pict>
      </w:r>
    </w:p>
    <w:p w14:paraId="4B09FED4" w14:textId="6BAEDC16" w:rsidR="006D1D9C" w:rsidRPr="006D1D9C" w:rsidRDefault="006D1D9C" w:rsidP="006D1D9C">
      <w:pPr>
        <w:pStyle w:val="MDPI31text"/>
        <w:ind w:firstLine="0"/>
        <w:jc w:val="center"/>
        <w:rPr>
          <w:sz w:val="18"/>
          <w:szCs w:val="20"/>
        </w:rPr>
      </w:pPr>
      <w:r w:rsidRPr="006D1D9C">
        <w:rPr>
          <w:b/>
          <w:bCs/>
          <w:sz w:val="18"/>
          <w:szCs w:val="20"/>
        </w:rPr>
        <w:t>Figure 6.</w:t>
      </w:r>
      <w:r w:rsidRPr="006D1D9C">
        <w:rPr>
          <w:sz w:val="18"/>
          <w:szCs w:val="20"/>
        </w:rPr>
        <w:t xml:space="preserve"> Force – Displacement curves</w:t>
      </w:r>
      <w:r>
        <w:rPr>
          <w:sz w:val="18"/>
          <w:szCs w:val="20"/>
        </w:rPr>
        <w:t xml:space="preserve"> for</w:t>
      </w:r>
      <w:r w:rsidRPr="006D1D9C">
        <w:rPr>
          <w:sz w:val="18"/>
          <w:szCs w:val="20"/>
        </w:rPr>
        <w:t xml:space="preserve"> (</w:t>
      </w:r>
      <w:r w:rsidRPr="006D1D9C">
        <w:rPr>
          <w:b/>
          <w:bCs/>
          <w:sz w:val="18"/>
          <w:szCs w:val="20"/>
        </w:rPr>
        <w:t>a</w:t>
      </w:r>
      <w:r w:rsidRPr="006D1D9C">
        <w:rPr>
          <w:sz w:val="18"/>
          <w:szCs w:val="20"/>
        </w:rPr>
        <w:t>)</w:t>
      </w:r>
      <w:r>
        <w:rPr>
          <w:sz w:val="18"/>
          <w:szCs w:val="20"/>
        </w:rPr>
        <w:t xml:space="preserve"> the</w:t>
      </w:r>
      <w:r w:rsidRPr="006D1D9C">
        <w:rPr>
          <w:sz w:val="18"/>
          <w:szCs w:val="20"/>
        </w:rPr>
        <w:t xml:space="preserve"> barrel finished</w:t>
      </w:r>
      <w:r w:rsidR="00E041DA">
        <w:rPr>
          <w:sz w:val="18"/>
          <w:szCs w:val="20"/>
        </w:rPr>
        <w:t xml:space="preserve"> samples</w:t>
      </w:r>
      <w:r w:rsidRPr="006D1D9C">
        <w:rPr>
          <w:sz w:val="18"/>
          <w:szCs w:val="20"/>
        </w:rPr>
        <w:t>; (</w:t>
      </w:r>
      <w:r w:rsidRPr="006D1D9C">
        <w:rPr>
          <w:b/>
          <w:bCs/>
          <w:sz w:val="18"/>
          <w:szCs w:val="20"/>
        </w:rPr>
        <w:t>b</w:t>
      </w:r>
      <w:r w:rsidRPr="006D1D9C">
        <w:rPr>
          <w:sz w:val="18"/>
          <w:szCs w:val="20"/>
        </w:rPr>
        <w:t>)</w:t>
      </w:r>
      <w:r w:rsidR="00E041DA">
        <w:rPr>
          <w:sz w:val="18"/>
          <w:szCs w:val="20"/>
        </w:rPr>
        <w:t xml:space="preserve"> the</w:t>
      </w:r>
      <w:r w:rsidRPr="006D1D9C">
        <w:rPr>
          <w:sz w:val="18"/>
          <w:szCs w:val="20"/>
        </w:rPr>
        <w:t xml:space="preserve"> heat-treated samples.</w:t>
      </w:r>
    </w:p>
    <w:p w14:paraId="5981EF58" w14:textId="77777777" w:rsidR="006D1D9C" w:rsidRPr="006D1D9C" w:rsidRDefault="006D1D9C" w:rsidP="006D1D9C">
      <w:pPr>
        <w:pStyle w:val="MDPI31text"/>
      </w:pPr>
    </w:p>
    <w:p w14:paraId="68C7E51F" w14:textId="527002ED" w:rsidR="006D1D9C" w:rsidRPr="006D1D9C" w:rsidRDefault="006D1D9C" w:rsidP="006D1D9C">
      <w:pPr>
        <w:pStyle w:val="MDPI31text"/>
      </w:pPr>
      <w:r w:rsidRPr="006D1D9C">
        <w:t>Fig</w:t>
      </w:r>
      <w:r>
        <w:t>ure</w:t>
      </w:r>
      <w:r w:rsidRPr="006D1D9C">
        <w:t xml:space="preserve"> 7 shows the corresponding engineering stress-strain curves for barrel finished and heat-treated specimens, respectively, calculated using the actual specimen dimensions measured before the tests.</w:t>
      </w:r>
    </w:p>
    <w:p w14:paraId="57ADD484" w14:textId="218C2999" w:rsidR="006D1D9C" w:rsidRPr="006D1D9C" w:rsidRDefault="00085160" w:rsidP="00E041DA">
      <w:pPr>
        <w:pStyle w:val="MDPI31text"/>
        <w:ind w:firstLine="0"/>
        <w:jc w:val="center"/>
      </w:pPr>
      <w:r>
        <w:lastRenderedPageBreak/>
        <w:pict w14:anchorId="7A978311">
          <v:shape id="Picture 28" o:spid="_x0000_i1031" type="#_x0000_t75" style="width:421.5pt;height:141.75pt;visibility:visible;mso-wrap-style:square">
            <v:imagedata r:id="rId14" o:title=""/>
          </v:shape>
        </w:pict>
      </w:r>
    </w:p>
    <w:p w14:paraId="42BEA844" w14:textId="79219E55" w:rsidR="006D1D9C" w:rsidRPr="00E041DA" w:rsidRDefault="006D1D9C" w:rsidP="00E041DA">
      <w:pPr>
        <w:pStyle w:val="MDPI31text"/>
        <w:ind w:firstLine="0"/>
        <w:jc w:val="center"/>
        <w:rPr>
          <w:sz w:val="18"/>
          <w:szCs w:val="20"/>
        </w:rPr>
      </w:pPr>
      <w:r w:rsidRPr="00E041DA">
        <w:rPr>
          <w:b/>
          <w:bCs/>
          <w:sz w:val="18"/>
          <w:szCs w:val="20"/>
        </w:rPr>
        <w:t>Fig</w:t>
      </w:r>
      <w:r w:rsidR="00E041DA" w:rsidRPr="00E041DA">
        <w:rPr>
          <w:b/>
          <w:bCs/>
          <w:sz w:val="18"/>
          <w:szCs w:val="20"/>
        </w:rPr>
        <w:t>ure</w:t>
      </w:r>
      <w:r w:rsidRPr="00E041DA">
        <w:rPr>
          <w:b/>
          <w:bCs/>
          <w:sz w:val="18"/>
          <w:szCs w:val="20"/>
        </w:rPr>
        <w:t xml:space="preserve"> 7</w:t>
      </w:r>
      <w:r w:rsidR="00E041DA" w:rsidRPr="00E041DA">
        <w:rPr>
          <w:b/>
          <w:bCs/>
          <w:sz w:val="18"/>
          <w:szCs w:val="20"/>
        </w:rPr>
        <w:t>.</w:t>
      </w:r>
      <w:r w:rsidRPr="00E041DA">
        <w:rPr>
          <w:sz w:val="18"/>
          <w:szCs w:val="20"/>
        </w:rPr>
        <w:t xml:space="preserve"> Stress - Strain curves for </w:t>
      </w:r>
      <w:r w:rsidR="00E041DA" w:rsidRPr="006D1D9C">
        <w:rPr>
          <w:sz w:val="18"/>
          <w:szCs w:val="20"/>
        </w:rPr>
        <w:t>(</w:t>
      </w:r>
      <w:r w:rsidR="00E041DA" w:rsidRPr="006D1D9C">
        <w:rPr>
          <w:b/>
          <w:bCs/>
          <w:sz w:val="18"/>
          <w:szCs w:val="20"/>
        </w:rPr>
        <w:t>a</w:t>
      </w:r>
      <w:r w:rsidR="00E041DA" w:rsidRPr="006D1D9C">
        <w:rPr>
          <w:sz w:val="18"/>
          <w:szCs w:val="20"/>
        </w:rPr>
        <w:t>)</w:t>
      </w:r>
      <w:r w:rsidR="00E041DA">
        <w:rPr>
          <w:sz w:val="18"/>
          <w:szCs w:val="20"/>
        </w:rPr>
        <w:t xml:space="preserve"> the</w:t>
      </w:r>
      <w:r w:rsidR="00E041DA" w:rsidRPr="006D1D9C">
        <w:rPr>
          <w:sz w:val="18"/>
          <w:szCs w:val="20"/>
        </w:rPr>
        <w:t xml:space="preserve"> barrel finished</w:t>
      </w:r>
      <w:r w:rsidR="00E041DA">
        <w:rPr>
          <w:sz w:val="18"/>
          <w:szCs w:val="20"/>
        </w:rPr>
        <w:t xml:space="preserve"> samples</w:t>
      </w:r>
      <w:r w:rsidR="00E041DA" w:rsidRPr="006D1D9C">
        <w:rPr>
          <w:sz w:val="18"/>
          <w:szCs w:val="20"/>
        </w:rPr>
        <w:t>; (</w:t>
      </w:r>
      <w:r w:rsidR="00E041DA" w:rsidRPr="006D1D9C">
        <w:rPr>
          <w:b/>
          <w:bCs/>
          <w:sz w:val="18"/>
          <w:szCs w:val="20"/>
        </w:rPr>
        <w:t>b</w:t>
      </w:r>
      <w:r w:rsidR="00E041DA" w:rsidRPr="006D1D9C">
        <w:rPr>
          <w:sz w:val="18"/>
          <w:szCs w:val="20"/>
        </w:rPr>
        <w:t>)</w:t>
      </w:r>
      <w:r w:rsidR="00E041DA">
        <w:rPr>
          <w:sz w:val="18"/>
          <w:szCs w:val="20"/>
        </w:rPr>
        <w:t xml:space="preserve"> the</w:t>
      </w:r>
      <w:r w:rsidR="00E041DA" w:rsidRPr="006D1D9C">
        <w:rPr>
          <w:sz w:val="18"/>
          <w:szCs w:val="20"/>
        </w:rPr>
        <w:t xml:space="preserve"> heat-treated samples.</w:t>
      </w:r>
    </w:p>
    <w:p w14:paraId="274A0A27" w14:textId="77777777" w:rsidR="006D1D9C" w:rsidRPr="006D1D9C" w:rsidRDefault="006D1D9C" w:rsidP="006D1D9C">
      <w:pPr>
        <w:pStyle w:val="MDPI31text"/>
      </w:pPr>
    </w:p>
    <w:p w14:paraId="5E743EA7" w14:textId="77777777" w:rsidR="006D1D9C" w:rsidRPr="006D1D9C" w:rsidRDefault="006D1D9C" w:rsidP="006D1D9C">
      <w:pPr>
        <w:pStyle w:val="MDPI31text"/>
      </w:pPr>
      <w:r w:rsidRPr="006D1D9C">
        <w:t xml:space="preserve">The barrel finished samples exhibited a maximum scatter below 15% in terms of yielding stress, while the thermal-treated specimens showed an improved behavior in terms of repeatability, with the only exception of samples treated at 482°C (TT 482), with a significantly higher yielding value. Their yielding stress, higher than 1050 MPa, resulted to be comparable to that of barrel finished samples, which did not receive any thermal treatment. </w:t>
      </w:r>
    </w:p>
    <w:p w14:paraId="2C946742" w14:textId="211CB198" w:rsidR="006D1D9C" w:rsidRPr="006D1D9C" w:rsidRDefault="006D1D9C" w:rsidP="006D1D9C">
      <w:pPr>
        <w:pStyle w:val="MDPI31text"/>
      </w:pPr>
      <w:r w:rsidRPr="006D1D9C">
        <w:t>Conversely, both the elongation at break and ultimate tensile strength demonstrated a higher scatter due to the influence by the post-processes. Their values are reported in Fig</w:t>
      </w:r>
      <w:r w:rsidR="00584032">
        <w:t>ure</w:t>
      </w:r>
      <w:r w:rsidRPr="006D1D9C">
        <w:t xml:space="preserve"> 8a and 9a. In this case, for the heat-treated specimens, the mean values of the three repetitions are used. In Fig</w:t>
      </w:r>
      <w:r w:rsidR="00584032">
        <w:t>ure</w:t>
      </w:r>
      <w:r w:rsidRPr="006D1D9C">
        <w:t xml:space="preserve"> 8b and 9b the mean values of ultimate tensile strength, yield stress and elongation at break are summed up for each level of surface finish and each temperature. </w:t>
      </w:r>
    </w:p>
    <w:p w14:paraId="544A199B" w14:textId="77777777" w:rsidR="006D1D9C" w:rsidRPr="006D1D9C" w:rsidRDefault="006D1D9C" w:rsidP="006D1D9C">
      <w:pPr>
        <w:pStyle w:val="MDPI31text"/>
      </w:pPr>
    </w:p>
    <w:p w14:paraId="39C525DA" w14:textId="04D0E09B" w:rsidR="006D1D9C" w:rsidRPr="006D1D9C" w:rsidRDefault="00085160" w:rsidP="00584032">
      <w:pPr>
        <w:pStyle w:val="MDPI31text"/>
        <w:ind w:firstLine="0"/>
        <w:jc w:val="center"/>
      </w:pPr>
      <w:r>
        <w:pict w14:anchorId="7B1C3958">
          <v:shape id="Picture 30" o:spid="_x0000_i1032" type="#_x0000_t75" style="width:421.5pt;height:141.75pt;visibility:visible;mso-wrap-style:square">
            <v:imagedata r:id="rId15" o:title=""/>
          </v:shape>
        </w:pict>
      </w:r>
    </w:p>
    <w:p w14:paraId="5B49EE2A" w14:textId="20496C6F" w:rsidR="006D1D9C" w:rsidRPr="00584032" w:rsidRDefault="006D1D9C" w:rsidP="00584032">
      <w:pPr>
        <w:pStyle w:val="MDPI31text"/>
        <w:ind w:left="426" w:firstLine="0"/>
        <w:rPr>
          <w:sz w:val="18"/>
          <w:szCs w:val="20"/>
        </w:rPr>
      </w:pPr>
      <w:r w:rsidRPr="00584032">
        <w:rPr>
          <w:b/>
          <w:bCs/>
          <w:sz w:val="18"/>
          <w:szCs w:val="20"/>
        </w:rPr>
        <w:t>Fig</w:t>
      </w:r>
      <w:r w:rsidR="00584032" w:rsidRPr="00584032">
        <w:rPr>
          <w:b/>
          <w:bCs/>
          <w:sz w:val="18"/>
          <w:szCs w:val="20"/>
        </w:rPr>
        <w:t>ure</w:t>
      </w:r>
      <w:r w:rsidRPr="00584032">
        <w:rPr>
          <w:b/>
          <w:bCs/>
          <w:sz w:val="18"/>
          <w:szCs w:val="20"/>
        </w:rPr>
        <w:t xml:space="preserve"> 8</w:t>
      </w:r>
      <w:r w:rsidR="00584032">
        <w:rPr>
          <w:b/>
          <w:bCs/>
          <w:sz w:val="18"/>
          <w:szCs w:val="20"/>
        </w:rPr>
        <w:t>.</w:t>
      </w:r>
      <w:r w:rsidRPr="00584032">
        <w:rPr>
          <w:sz w:val="18"/>
          <w:szCs w:val="20"/>
        </w:rPr>
        <w:t xml:space="preserve"> </w:t>
      </w:r>
      <w:r w:rsidR="00584032" w:rsidRPr="00584032">
        <w:rPr>
          <w:sz w:val="18"/>
          <w:szCs w:val="20"/>
        </w:rPr>
        <w:t>(</w:t>
      </w:r>
      <w:r w:rsidR="00584032" w:rsidRPr="00584032">
        <w:rPr>
          <w:b/>
          <w:bCs/>
          <w:sz w:val="18"/>
          <w:szCs w:val="20"/>
        </w:rPr>
        <w:t>a</w:t>
      </w:r>
      <w:r w:rsidR="00584032" w:rsidRPr="00584032">
        <w:rPr>
          <w:sz w:val="18"/>
          <w:szCs w:val="20"/>
        </w:rPr>
        <w:t xml:space="preserve">) </w:t>
      </w:r>
      <w:r w:rsidRPr="00584032">
        <w:rPr>
          <w:sz w:val="18"/>
          <w:szCs w:val="20"/>
        </w:rPr>
        <w:t xml:space="preserve">Yield stress, ultimate tensile strength and elongation at break of the barrel finished samples; </w:t>
      </w:r>
      <w:r w:rsidR="00584032" w:rsidRPr="00584032">
        <w:rPr>
          <w:sz w:val="18"/>
          <w:szCs w:val="20"/>
        </w:rPr>
        <w:t>(</w:t>
      </w:r>
      <w:r w:rsidRPr="00584032">
        <w:rPr>
          <w:b/>
          <w:bCs/>
          <w:sz w:val="18"/>
          <w:szCs w:val="20"/>
        </w:rPr>
        <w:t>b</w:t>
      </w:r>
      <w:r w:rsidRPr="00584032">
        <w:rPr>
          <w:sz w:val="18"/>
          <w:szCs w:val="20"/>
        </w:rPr>
        <w:t>) same quantities averaged over the BF speeds</w:t>
      </w:r>
      <w:r w:rsidR="00584032">
        <w:rPr>
          <w:sz w:val="18"/>
          <w:szCs w:val="20"/>
        </w:rPr>
        <w:t>.</w:t>
      </w:r>
    </w:p>
    <w:p w14:paraId="3E42B685" w14:textId="77777777" w:rsidR="006D1D9C" w:rsidRPr="006D1D9C" w:rsidRDefault="006D1D9C" w:rsidP="006D1D9C">
      <w:pPr>
        <w:pStyle w:val="MDPI31text"/>
      </w:pPr>
    </w:p>
    <w:p w14:paraId="2060F06C" w14:textId="4DE6C316" w:rsidR="006D1D9C" w:rsidRPr="006D1D9C" w:rsidRDefault="00085160" w:rsidP="00584032">
      <w:pPr>
        <w:pStyle w:val="MDPI31text"/>
        <w:ind w:firstLine="0"/>
        <w:jc w:val="center"/>
      </w:pPr>
      <w:r>
        <w:pict w14:anchorId="6B9BAA72">
          <v:shape id="Picture 32" o:spid="_x0000_i1033" type="#_x0000_t75" style="width:421.5pt;height:141.75pt;visibility:visible;mso-wrap-style:square">
            <v:imagedata r:id="rId16" o:title=""/>
          </v:shape>
        </w:pict>
      </w:r>
    </w:p>
    <w:p w14:paraId="41F42C7C" w14:textId="615F2966" w:rsidR="006D1D9C" w:rsidRPr="00584032" w:rsidRDefault="006D1D9C" w:rsidP="00584032">
      <w:pPr>
        <w:pStyle w:val="MDPI31text"/>
        <w:ind w:left="426" w:firstLine="0"/>
        <w:rPr>
          <w:sz w:val="18"/>
          <w:szCs w:val="20"/>
        </w:rPr>
      </w:pPr>
      <w:r w:rsidRPr="00584032">
        <w:rPr>
          <w:b/>
          <w:bCs/>
          <w:sz w:val="18"/>
          <w:szCs w:val="20"/>
        </w:rPr>
        <w:t>Fig</w:t>
      </w:r>
      <w:r w:rsidR="00584032" w:rsidRPr="00584032">
        <w:rPr>
          <w:b/>
          <w:bCs/>
          <w:sz w:val="18"/>
          <w:szCs w:val="20"/>
        </w:rPr>
        <w:t>ure</w:t>
      </w:r>
      <w:r w:rsidRPr="00584032">
        <w:rPr>
          <w:b/>
          <w:bCs/>
          <w:sz w:val="18"/>
          <w:szCs w:val="20"/>
        </w:rPr>
        <w:t xml:space="preserve"> 9</w:t>
      </w:r>
      <w:r w:rsidR="00584032" w:rsidRPr="00584032">
        <w:rPr>
          <w:b/>
          <w:bCs/>
          <w:sz w:val="18"/>
          <w:szCs w:val="20"/>
        </w:rPr>
        <w:t>.</w:t>
      </w:r>
      <w:r w:rsidRPr="00584032">
        <w:rPr>
          <w:sz w:val="18"/>
          <w:szCs w:val="20"/>
        </w:rPr>
        <w:t xml:space="preserve"> </w:t>
      </w:r>
      <w:r w:rsidR="00584032" w:rsidRPr="00584032">
        <w:rPr>
          <w:sz w:val="18"/>
          <w:szCs w:val="20"/>
        </w:rPr>
        <w:t>(</w:t>
      </w:r>
      <w:r w:rsidRPr="00584032">
        <w:rPr>
          <w:b/>
          <w:bCs/>
          <w:sz w:val="18"/>
          <w:szCs w:val="20"/>
        </w:rPr>
        <w:t>a</w:t>
      </w:r>
      <w:r w:rsidRPr="00584032">
        <w:rPr>
          <w:sz w:val="18"/>
          <w:szCs w:val="20"/>
        </w:rPr>
        <w:t xml:space="preserve">) Yield stress, ultimate tensile strength and elongation at break for the heat-treated samples; </w:t>
      </w:r>
      <w:r w:rsidR="00584032" w:rsidRPr="00584032">
        <w:rPr>
          <w:sz w:val="18"/>
          <w:szCs w:val="20"/>
        </w:rPr>
        <w:t>(</w:t>
      </w:r>
      <w:r w:rsidRPr="00584032">
        <w:rPr>
          <w:b/>
          <w:bCs/>
          <w:sz w:val="18"/>
          <w:szCs w:val="20"/>
        </w:rPr>
        <w:t>b</w:t>
      </w:r>
      <w:r w:rsidRPr="00584032">
        <w:rPr>
          <w:sz w:val="18"/>
          <w:szCs w:val="20"/>
        </w:rPr>
        <w:t>) same quantities averaged over the post-processing temperature</w:t>
      </w:r>
      <w:r w:rsidR="00584032" w:rsidRPr="00584032">
        <w:rPr>
          <w:sz w:val="18"/>
          <w:szCs w:val="20"/>
        </w:rPr>
        <w:t>.</w:t>
      </w:r>
    </w:p>
    <w:p w14:paraId="4F5B754D" w14:textId="77777777" w:rsidR="006D1D9C" w:rsidRPr="006D1D9C" w:rsidRDefault="006D1D9C" w:rsidP="006D1D9C">
      <w:pPr>
        <w:pStyle w:val="MDPI31text"/>
      </w:pPr>
    </w:p>
    <w:p w14:paraId="02AFE62A" w14:textId="77FDD9D1" w:rsidR="006D1D9C" w:rsidRPr="006D1D9C" w:rsidRDefault="006D1D9C" w:rsidP="006D1D9C">
      <w:pPr>
        <w:pStyle w:val="MDPI31text"/>
      </w:pPr>
      <w:r w:rsidRPr="006D1D9C">
        <w:t>Finally, the percentage of area reduction at fracture of the barrel finished specimens, evaluated close to the most critical section, are illustrated in Fig</w:t>
      </w:r>
      <w:r w:rsidR="000D7481">
        <w:t>ure</w:t>
      </w:r>
      <w:r w:rsidRPr="006D1D9C">
        <w:t xml:space="preserve"> 10.</w:t>
      </w:r>
    </w:p>
    <w:p w14:paraId="311D8EE8" w14:textId="77777777" w:rsidR="006D1D9C" w:rsidRPr="006D1D9C" w:rsidRDefault="006D1D9C" w:rsidP="006D1D9C">
      <w:pPr>
        <w:pStyle w:val="MDPI31text"/>
      </w:pPr>
    </w:p>
    <w:p w14:paraId="56003638" w14:textId="004359FC" w:rsidR="006D1D9C" w:rsidRPr="006D1D9C" w:rsidRDefault="00085160" w:rsidP="000D7481">
      <w:pPr>
        <w:pStyle w:val="MDPI31text"/>
        <w:ind w:firstLine="0"/>
        <w:jc w:val="center"/>
      </w:pPr>
      <w:r>
        <w:pict w14:anchorId="7A1E878E">
          <v:shape id="Picture 33" o:spid="_x0000_i1034" type="#_x0000_t75" style="width:234.75pt;height:175.5pt;visibility:visible;mso-wrap-style:square">
            <v:imagedata r:id="rId17" o:title=""/>
          </v:shape>
        </w:pict>
      </w:r>
    </w:p>
    <w:p w14:paraId="3DD9AC90" w14:textId="17C91747" w:rsidR="006D1D9C" w:rsidRPr="00635E09" w:rsidRDefault="006D1D9C" w:rsidP="00635E09">
      <w:pPr>
        <w:pStyle w:val="MDPI31text"/>
        <w:ind w:firstLine="0"/>
        <w:jc w:val="center"/>
        <w:rPr>
          <w:sz w:val="18"/>
          <w:szCs w:val="20"/>
        </w:rPr>
      </w:pPr>
      <w:r w:rsidRPr="00635E09">
        <w:rPr>
          <w:b/>
          <w:bCs/>
          <w:sz w:val="18"/>
          <w:szCs w:val="20"/>
        </w:rPr>
        <w:t>Fig</w:t>
      </w:r>
      <w:r w:rsidR="00635E09" w:rsidRPr="00635E09">
        <w:rPr>
          <w:b/>
          <w:bCs/>
          <w:sz w:val="18"/>
          <w:szCs w:val="20"/>
        </w:rPr>
        <w:t xml:space="preserve">ure </w:t>
      </w:r>
      <w:r w:rsidRPr="00635E09">
        <w:rPr>
          <w:b/>
          <w:bCs/>
          <w:sz w:val="18"/>
          <w:szCs w:val="20"/>
        </w:rPr>
        <w:t>10</w:t>
      </w:r>
      <w:r w:rsidR="00635E09" w:rsidRPr="00635E09">
        <w:rPr>
          <w:b/>
          <w:bCs/>
          <w:sz w:val="18"/>
          <w:szCs w:val="20"/>
        </w:rPr>
        <w:t>.</w:t>
      </w:r>
      <w:r w:rsidRPr="00635E09">
        <w:rPr>
          <w:sz w:val="18"/>
          <w:szCs w:val="20"/>
        </w:rPr>
        <w:t xml:space="preserve"> Area reduction [%] measured with the 3D scanner on fractured samples</w:t>
      </w:r>
      <w:r w:rsidR="00635E09" w:rsidRPr="00635E09">
        <w:rPr>
          <w:sz w:val="18"/>
          <w:szCs w:val="20"/>
        </w:rPr>
        <w:t>.</w:t>
      </w:r>
    </w:p>
    <w:p w14:paraId="22D8B4DD" w14:textId="77777777" w:rsidR="009039D6" w:rsidRPr="00EB3F77" w:rsidRDefault="009039D6" w:rsidP="009039D6">
      <w:pPr>
        <w:pStyle w:val="MDPI21heading1"/>
      </w:pPr>
      <w:r w:rsidRPr="00EB3F77">
        <w:t>4. Discussion</w:t>
      </w:r>
    </w:p>
    <w:p w14:paraId="50CCCEE4" w14:textId="33B0ADF8" w:rsidR="00013ED0" w:rsidRPr="00013ED0" w:rsidRDefault="00013ED0" w:rsidP="00013ED0">
      <w:pPr>
        <w:pStyle w:val="MDPI31text"/>
      </w:pPr>
      <w:bookmarkStart w:id="36" w:name="OLE_LINK4"/>
      <w:bookmarkStart w:id="37" w:name="OLE_LINK5"/>
      <w:r w:rsidRPr="00013ED0">
        <w:t xml:space="preserve">The tensile tests exhibited a good level of repeatability, in terms of yield stress, elastoplastic behavior, and ultimate tensile strength. Also, the repetitions for each heat-treatment level turned out to be matching perfectly, confirming the consistency of the building and post-conditioning processes. Negligible effects were observed in the mechanical behavior due to fabrication orientation, which essentially excludes the possibility of macroscopic structural anisotropy induced by the production process. Likewise, the surface finish had moderate effects on yielding stress and ultimate tensile strength, with differences below 15% overall. Conversely, the heat-treatments showed a systematic impact both on yield stress and ultimate tensile strength, lowering those values by about 7%. Only the samples cured at 482°C revealed a yield stress comparable to that typical of not treated samples (around 1050 MPa). </w:t>
      </w:r>
    </w:p>
    <w:p w14:paraId="5C29E049" w14:textId="77777777" w:rsidR="00013ED0" w:rsidRPr="00013ED0" w:rsidRDefault="00013ED0" w:rsidP="00013ED0">
      <w:pPr>
        <w:pStyle w:val="MDPI31text"/>
      </w:pPr>
      <w:r w:rsidRPr="00013ED0">
        <w:t>All the post-process treatments had a significant influence on the elongation at break. Both the barrel finished samples subsets exhibited an increased fracture elongation of about 25%, while the heat-treatments enhanced the elongation, with respect to their intensity, up to more than 30%. Eventually, the area reduction also showed an increasing trend with the increase of BF velocity.</w:t>
      </w:r>
    </w:p>
    <w:p w14:paraId="4D8E3A18" w14:textId="77777777" w:rsidR="00013ED0" w:rsidRPr="00013ED0" w:rsidRDefault="00013ED0" w:rsidP="00013ED0">
      <w:pPr>
        <w:pStyle w:val="MDPI31text"/>
      </w:pPr>
      <w:r w:rsidRPr="00013ED0">
        <w:t xml:space="preserve">The influence on the ductility of surface finish condition can be interpreted as the effect of high surface roughness typical of as-built specimens, which might act as a crack initiator. Such roughness, typically in the range of Ra = 5-15 µm </w:t>
      </w:r>
      <w:r w:rsidRPr="00013ED0">
        <w:fldChar w:fldCharType="begin" w:fldLock="1"/>
      </w:r>
      <w:r w:rsidRPr="00013ED0">
        <w:instrText>ADDIN CSL_CITATION {"citationItems":[{"id":"ITEM-1","itemData":{"DOI":"10.1007/s00170-017-1059-6","ISSN":"14333015","abstract":"Selective laser melting is, at present, one of the fastest growing additive manufacturing technologies. It allows the manufacture of functional components characterized by high complex geometries with engineering-grade metals. Notwithstanding, it is employed in many industries such as aerospace, automotive, biomedical, and defense; a great limitation for its diffusion is the obtainable surface quality. This work aims to improve the surface of Ti6Al4V parts produced by this technology through barrel finishing. It is a mass finishing operation able to condition parts by means of a soft mechanical action provided by a granular flow. Since no part fixing is needed and a lot of materials with complex geometries can be processed, it is a good candidate for the conditioning of additive-manufactured parts. An experimental plan has been designed considering aspects such as the involved granular motions, the charge composition, and the parts built orientation. The barrel finishing process parameters have been experimented by the development of the bed behavior diagrams in order to set a parameters window adequate for the finishing operation. The selective laser melting surface morphology and its evolution during the barrel finishing processing have been investigated via profilometric, macroscopic, and microscopic analysis: this allowed the evaluation of the conditioning action in terms of obtainable roughness and radiusing. Results showed a marked decreasing of the average roughness and an increasing of the edge radius. Finally, the modification in terms of dimensional accuracy and the mechanical properties of the finished parts have been evaluated.","author":[{"dropping-particle":"","family":"Boschetto","given":"A.","non-dropping-particle":"","parse-names":false,"suffix":""},{"dropping-particle":"","family":"Bottini","given":"L.","non-dropping-particle":"","parse-names":false,"suffix":""},{"dropping-particle":"","family":"Veniali","given":"F.","non-dropping-particle":"","parse-names":false,"suffix":""}],"container-title":"International Journal of Advanced Manufacturing Technology","id":"ITEM-1","issue":"5-8","issued":{"date-parts":[["2018"]]},"page":"2773-2790","publisher":"The International Journal of Advanced Manufacturing Technology","title":"Surface roughness and radiusing of Ti6Al4V selective laser melting-manufactured parts conditioned by barrel finishing","type":"article-journal","volume":"94"},"uris":["http://www.mendeley.com/documents/?uuid=cdf499c0-095a-494a-a649-fe53b90ae916"]}],"mendeley":{"formattedCitation":"[23]","plainTextFormattedCitation":"[23]","previouslyFormattedCitation":"[23]"},"properties":{"noteIndex":0},"schema":"https://github.com/citation-style-language/schema/raw/master/csl-citation.json"}</w:instrText>
      </w:r>
      <w:r w:rsidRPr="00013ED0">
        <w:fldChar w:fldCharType="separate"/>
      </w:r>
      <w:bookmarkStart w:id="38" w:name="Bookmark33"/>
      <w:r w:rsidRPr="00013ED0">
        <w:rPr>
          <w:noProof/>
        </w:rPr>
        <w:t>[23]</w:t>
      </w:r>
      <w:r w:rsidRPr="00013ED0">
        <w:fldChar w:fldCharType="end"/>
      </w:r>
      <w:bookmarkEnd w:id="38"/>
      <w:r w:rsidRPr="00013ED0">
        <w:t xml:space="preserve"> can be regarded as a series of superficial defects, causing a stress intensification in some spots on the surface of the sample, which in turn produce a premature fracture. The interpretation is that when the first fracture appears, the stress distribution is not yet the typical one of tensile specimens, in which the critical point, where the deformation should be localized, is known to be the one in the middle of the cross - section. Thus, at fracture onset, the expected critical point, inside, is not more critical than other points on the surface, where conversely the fracture can be triggered by superficial defects causing a local stress intensification.</w:t>
      </w:r>
    </w:p>
    <w:p w14:paraId="645781EF" w14:textId="77777777" w:rsidR="00013ED0" w:rsidRPr="00013ED0" w:rsidRDefault="00013ED0" w:rsidP="00013ED0">
      <w:pPr>
        <w:pStyle w:val="MDPI31text"/>
      </w:pPr>
      <w:r w:rsidRPr="00013ED0">
        <w:t>To support these hypotheses, a numerical simulation of a tensile test was performed to assess the plastic strain at the fracture onset. The simulation was carried out using the commercial finite-element analysis code ANSYS. The material was regarded as isotropic and described with a nonlinear stress-strain law, based on Voce’s formulation. The specimen was discretized using solid elements with quadratic formulation with an average element length of 0.1 mm. All the possible symmetries were exploited in the modeling in order to reduce the number of elements required. Surface roughness and residual stresses were neglected.</w:t>
      </w:r>
    </w:p>
    <w:p w14:paraId="0C209827" w14:textId="1D5788A2" w:rsidR="00013ED0" w:rsidRPr="00013ED0" w:rsidRDefault="00013ED0" w:rsidP="00013ED0">
      <w:pPr>
        <w:pStyle w:val="MDPI31text"/>
      </w:pPr>
      <w:r w:rsidRPr="00013ED0">
        <w:t>The results, reported in Fig</w:t>
      </w:r>
      <w:r w:rsidR="00E46374">
        <w:t>ure</w:t>
      </w:r>
      <w:r w:rsidRPr="00013ED0">
        <w:t xml:space="preserve"> 11, show how the total equivalent plastic strain exhibits a nearly homogeneous distribution along the cross-section, showing only a marginal concentration in the inner area. Such behavior suggests that the first failure occurs before reaching a localization of deformation inside the specimen, as observed for instance on standard material. Thus, being inner </w:t>
      </w:r>
      <w:r w:rsidRPr="00013ED0">
        <w:lastRenderedPageBreak/>
        <w:t>and outer points of the sample at the same stress level, the fracture is supposed to start outside, triggered by superficial defects or residual stresses.</w:t>
      </w:r>
    </w:p>
    <w:p w14:paraId="5979B9FA" w14:textId="77777777" w:rsidR="00013ED0" w:rsidRPr="00013ED0" w:rsidRDefault="00013ED0" w:rsidP="00013ED0">
      <w:pPr>
        <w:pStyle w:val="MDPI31text"/>
      </w:pPr>
    </w:p>
    <w:p w14:paraId="2DE0934C" w14:textId="248ACD94" w:rsidR="00013ED0" w:rsidRPr="00013ED0" w:rsidRDefault="00085160" w:rsidP="00E46374">
      <w:pPr>
        <w:pStyle w:val="MDPI31text"/>
        <w:ind w:firstLine="0"/>
        <w:jc w:val="center"/>
      </w:pPr>
      <w:r>
        <w:pict w14:anchorId="746A13E9">
          <v:shape id="Picture 34" o:spid="_x0000_i1035" type="#_x0000_t75" style="width:233.25pt;height:175.5pt;visibility:visible;mso-wrap-style:square">
            <v:imagedata r:id="rId18" o:title=""/>
          </v:shape>
        </w:pict>
      </w:r>
    </w:p>
    <w:p w14:paraId="1B7F9E88" w14:textId="0187F88D" w:rsidR="00013ED0" w:rsidRPr="00E46374" w:rsidRDefault="00013ED0" w:rsidP="00E46374">
      <w:pPr>
        <w:pStyle w:val="MDPI31text"/>
        <w:ind w:firstLine="0"/>
        <w:jc w:val="center"/>
        <w:rPr>
          <w:sz w:val="18"/>
          <w:szCs w:val="20"/>
        </w:rPr>
      </w:pPr>
      <w:r w:rsidRPr="00E46374">
        <w:rPr>
          <w:b/>
          <w:bCs/>
          <w:sz w:val="18"/>
          <w:szCs w:val="20"/>
        </w:rPr>
        <w:t>Fig</w:t>
      </w:r>
      <w:r w:rsidR="00E46374" w:rsidRPr="00E46374">
        <w:rPr>
          <w:b/>
          <w:bCs/>
          <w:sz w:val="18"/>
          <w:szCs w:val="20"/>
        </w:rPr>
        <w:t>ure</w:t>
      </w:r>
      <w:r w:rsidRPr="00E46374">
        <w:rPr>
          <w:b/>
          <w:bCs/>
          <w:sz w:val="18"/>
          <w:szCs w:val="20"/>
        </w:rPr>
        <w:t xml:space="preserve"> 11</w:t>
      </w:r>
      <w:r w:rsidR="00E46374" w:rsidRPr="00E46374">
        <w:rPr>
          <w:b/>
          <w:bCs/>
          <w:sz w:val="18"/>
          <w:szCs w:val="20"/>
        </w:rPr>
        <w:t>.</w:t>
      </w:r>
      <w:r w:rsidRPr="00E46374">
        <w:rPr>
          <w:sz w:val="18"/>
          <w:szCs w:val="20"/>
        </w:rPr>
        <w:t xml:space="preserve"> Total equivalent plastic strain distribution in the specimen at the time of fracture</w:t>
      </w:r>
      <w:r w:rsidR="00E46374" w:rsidRPr="00E46374">
        <w:rPr>
          <w:sz w:val="18"/>
          <w:szCs w:val="20"/>
        </w:rPr>
        <w:t>.</w:t>
      </w:r>
    </w:p>
    <w:p w14:paraId="09F18BAB" w14:textId="77777777" w:rsidR="00013ED0" w:rsidRPr="00013ED0" w:rsidRDefault="00013ED0" w:rsidP="00013ED0">
      <w:pPr>
        <w:pStyle w:val="MDPI31text"/>
      </w:pPr>
    </w:p>
    <w:p w14:paraId="3D1BF699" w14:textId="1287E4CF" w:rsidR="00635E09" w:rsidRDefault="00013ED0" w:rsidP="00013ED0">
      <w:pPr>
        <w:pStyle w:val="MDPI31text"/>
      </w:pPr>
      <w:r w:rsidRPr="00013ED0">
        <w:t>Finally, besides the modification of the microstructure, the contribution of heat treatments to ductility enhancement can be explained with the attenuation of residual stresses, induced by the fabrication process. The residual stresses, being manly concentrated on the samples surface, alter the expected stress distribution, hence triggering an untimely fracture onset as for the case of surface roughness.</w:t>
      </w:r>
    </w:p>
    <w:bookmarkEnd w:id="36"/>
    <w:bookmarkEnd w:id="37"/>
    <w:p w14:paraId="70ACBFAB" w14:textId="77777777" w:rsidR="009039D6" w:rsidRPr="00EB3F77" w:rsidRDefault="009039D6" w:rsidP="009039D6">
      <w:pPr>
        <w:pStyle w:val="MDPI21heading1"/>
      </w:pPr>
      <w:r>
        <w:t>5. Conclusions</w:t>
      </w:r>
    </w:p>
    <w:p w14:paraId="45EC7D31" w14:textId="77777777" w:rsidR="00944449" w:rsidRPr="00944449" w:rsidRDefault="00944449" w:rsidP="00944449">
      <w:pPr>
        <w:pStyle w:val="MDPI31text"/>
      </w:pPr>
      <w:r w:rsidRPr="00944449">
        <w:t>A thorough static mechanical characterization of AM SLM Ti6Al4V was performed, highlighting the influence of different thermal treatments and surface finish on the resulting mechanical performance. Samples were subjected alternatively to BF of different intensities or thermal treatments at different temperatures and durations. Samples were successively subjected to tensile tests under quasi-static conditions. Fracture surfaces and area reduction were additionally evaluated on fractured specimens.</w:t>
      </w:r>
    </w:p>
    <w:p w14:paraId="1C8B9480" w14:textId="77777777" w:rsidR="00944449" w:rsidRPr="00944449" w:rsidRDefault="00944449" w:rsidP="00944449">
      <w:pPr>
        <w:pStyle w:val="MDPI31text"/>
      </w:pPr>
      <w:r w:rsidRPr="00944449">
        <w:t>According to experimental evidence, the building direction seemed to not affect the mechanical performance of additive Ti6Al4V significantly, such that the alloy can be reasonably regarded as isotropic. The longer the duration of the heat treatment, the more ductile is the observed material behavior. Analogously, the more intense was the BF, the higher is the elongation at fracture. Both the post-processes can play a key role in the trade-off between strength and ductility having the great advantage of being simple to perform.</w:t>
      </w:r>
    </w:p>
    <w:p w14:paraId="31CCA1DB" w14:textId="77777777" w:rsidR="00944449" w:rsidRPr="00944449" w:rsidRDefault="00944449" w:rsidP="00944449">
      <w:pPr>
        <w:pStyle w:val="MDPI31text"/>
      </w:pPr>
      <w:r w:rsidRPr="00944449">
        <w:t>The thermal treatments seemed to be more suitable when the ultimate tensile strength is not of primarily importance and a specific microstructure must be obtained. The experimental results pointed out that a temperature of 788°C seemed to be the best choice to increase ductility without compromising strength. On the other hand, BF proved to be effective in enhancing elongation at fracture with a marginal influence on other mechanical properties. Within the two intensities tested in the present work, the one corresponding to 30 rpm rotational speed gave the most beneficial results.</w:t>
      </w:r>
    </w:p>
    <w:p w14:paraId="677A6D02" w14:textId="4E53A557" w:rsidR="00944449" w:rsidRPr="00944449" w:rsidRDefault="004D79C7" w:rsidP="00944449">
      <w:pPr>
        <w:pStyle w:val="MDPI62Acknowledgments"/>
      </w:pPr>
      <w:r>
        <w:rPr>
          <w:b/>
        </w:rPr>
        <w:t xml:space="preserve">Funding: </w:t>
      </w:r>
      <w:r w:rsidR="00944449" w:rsidRPr="00944449">
        <w:rPr>
          <w:bCs/>
        </w:rPr>
        <w:t>This research did not receive any specific grant from funding agencies in the public, commercial, or</w:t>
      </w:r>
      <w:r w:rsidR="00F64945">
        <w:rPr>
          <w:bCs/>
        </w:rPr>
        <w:t xml:space="preserve"> </w:t>
      </w:r>
      <w:r w:rsidR="00944449" w:rsidRPr="00944449">
        <w:rPr>
          <w:bCs/>
        </w:rPr>
        <w:t>not-for-profit sectors.</w:t>
      </w:r>
    </w:p>
    <w:p w14:paraId="07F4316F" w14:textId="479793DB" w:rsidR="00F64945" w:rsidRPr="00F64945" w:rsidRDefault="00A20793" w:rsidP="00F64945">
      <w:pPr>
        <w:pStyle w:val="MDPI62Acknowledgments"/>
      </w:pPr>
      <w:r>
        <w:rPr>
          <w:b/>
        </w:rPr>
        <w:t>Acknowledgments:</w:t>
      </w:r>
      <w:r w:rsidRPr="00A20793">
        <w:t xml:space="preserve"> </w:t>
      </w:r>
      <w:r w:rsidR="00F64945" w:rsidRPr="00F64945">
        <w:t xml:space="preserve">The authors wish to thank the Dragonfly </w:t>
      </w:r>
      <w:proofErr w:type="spellStart"/>
      <w:r w:rsidR="00F64945" w:rsidRPr="00F64945">
        <w:t>srl</w:t>
      </w:r>
      <w:proofErr w:type="spellEnd"/>
      <w:r w:rsidR="00F64945" w:rsidRPr="00F64945">
        <w:t xml:space="preserve"> and Eng. Luciano Macera for the specimens’ fabrication. </w:t>
      </w:r>
    </w:p>
    <w:p w14:paraId="66F43B15" w14:textId="4B54CD87" w:rsidR="009039D6" w:rsidRDefault="009039D6" w:rsidP="009039D6">
      <w:pPr>
        <w:pStyle w:val="MDPI21heading1"/>
      </w:pPr>
      <w:r w:rsidRPr="00EB3F77">
        <w:t>References</w:t>
      </w:r>
    </w:p>
    <w:p w14:paraId="280A9522" w14:textId="0014DCF3"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fldChar w:fldCharType="begin" w:fldLock="1"/>
      </w:r>
      <w:r>
        <w:instrText xml:space="preserve">ADDIN Mendeley Bibliography CSL_BIBLIOGRAPHY </w:instrText>
      </w:r>
      <w:r>
        <w:fldChar w:fldCharType="separate"/>
      </w:r>
      <w:r w:rsidRPr="00D67DE0">
        <w:rPr>
          <w:rFonts w:ascii="Palatino Linotype" w:hAnsi="Palatino Linotype"/>
          <w:noProof/>
          <w:sz w:val="20"/>
          <w:szCs w:val="24"/>
        </w:rPr>
        <w:t xml:space="preserve">1. </w:t>
      </w:r>
      <w:r w:rsidRPr="00D67DE0">
        <w:rPr>
          <w:rFonts w:ascii="Palatino Linotype" w:hAnsi="Palatino Linotype"/>
          <w:noProof/>
          <w:sz w:val="20"/>
          <w:szCs w:val="24"/>
        </w:rPr>
        <w:tab/>
        <w:t xml:space="preserve">Milewski, J.O. </w:t>
      </w:r>
      <w:r w:rsidRPr="00D67DE0">
        <w:rPr>
          <w:rFonts w:ascii="Palatino Linotype" w:hAnsi="Palatino Linotype"/>
          <w:i/>
          <w:iCs/>
          <w:noProof/>
          <w:sz w:val="20"/>
          <w:szCs w:val="24"/>
        </w:rPr>
        <w:t>Additive Manufacturing of Metals</w:t>
      </w:r>
      <w:r w:rsidRPr="00D67DE0">
        <w:rPr>
          <w:rFonts w:ascii="Palatino Linotype" w:hAnsi="Palatino Linotype"/>
          <w:noProof/>
          <w:sz w:val="20"/>
          <w:szCs w:val="24"/>
        </w:rPr>
        <w:t>; Springer, 2017; ISBN 9783319582047.</w:t>
      </w:r>
    </w:p>
    <w:p w14:paraId="39080960"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lastRenderedPageBreak/>
        <w:t xml:space="preserve">2. </w:t>
      </w:r>
      <w:r w:rsidRPr="00D67DE0">
        <w:rPr>
          <w:rFonts w:ascii="Palatino Linotype" w:hAnsi="Palatino Linotype"/>
          <w:noProof/>
          <w:sz w:val="20"/>
          <w:szCs w:val="24"/>
        </w:rPr>
        <w:tab/>
        <w:t>ISO/ASTM 52900 - 15 Standard Terminology for Additive Manufacturing – General Principles – Terminology 2015.</w:t>
      </w:r>
    </w:p>
    <w:p w14:paraId="045C816B"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3. </w:t>
      </w:r>
      <w:r w:rsidRPr="00D67DE0">
        <w:rPr>
          <w:rFonts w:ascii="Palatino Linotype" w:hAnsi="Palatino Linotype"/>
          <w:noProof/>
          <w:sz w:val="20"/>
          <w:szCs w:val="24"/>
        </w:rPr>
        <w:tab/>
        <w:t xml:space="preserve">Donachie, M.J. </w:t>
      </w:r>
      <w:r w:rsidRPr="00D67DE0">
        <w:rPr>
          <w:rFonts w:ascii="Palatino Linotype" w:hAnsi="Palatino Linotype"/>
          <w:i/>
          <w:iCs/>
          <w:noProof/>
          <w:sz w:val="20"/>
          <w:szCs w:val="24"/>
        </w:rPr>
        <w:t>Titanium: A Technical Guide</w:t>
      </w:r>
      <w:r w:rsidRPr="00D67DE0">
        <w:rPr>
          <w:rFonts w:ascii="Palatino Linotype" w:hAnsi="Palatino Linotype"/>
          <w:noProof/>
          <w:sz w:val="20"/>
          <w:szCs w:val="24"/>
        </w:rPr>
        <w:t>; ASM International: Metals Park, 1988; ISBN 0.87170-309-2.</w:t>
      </w:r>
    </w:p>
    <w:p w14:paraId="6BDD9BAB"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4. </w:t>
      </w:r>
      <w:r w:rsidRPr="00D67DE0">
        <w:rPr>
          <w:rFonts w:ascii="Palatino Linotype" w:hAnsi="Palatino Linotype"/>
          <w:noProof/>
          <w:sz w:val="20"/>
          <w:szCs w:val="24"/>
        </w:rPr>
        <w:tab/>
        <w:t xml:space="preserve">Lütjering, G. Influence of processing on microstructure and mechanical properties of (α+β) titanium alloys. </w:t>
      </w:r>
      <w:r w:rsidRPr="00D67DE0">
        <w:rPr>
          <w:rFonts w:ascii="Palatino Linotype" w:hAnsi="Palatino Linotype"/>
          <w:i/>
          <w:iCs/>
          <w:noProof/>
          <w:sz w:val="20"/>
          <w:szCs w:val="24"/>
        </w:rPr>
        <w:t>Mater. Sci. Eng. A</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1998</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243</w:t>
      </w:r>
      <w:r w:rsidRPr="00D67DE0">
        <w:rPr>
          <w:rFonts w:ascii="Palatino Linotype" w:hAnsi="Palatino Linotype"/>
          <w:noProof/>
          <w:sz w:val="20"/>
          <w:szCs w:val="24"/>
        </w:rPr>
        <w:t>, 32–45.</w:t>
      </w:r>
    </w:p>
    <w:p w14:paraId="2FA9D8FF"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5. </w:t>
      </w:r>
      <w:r w:rsidRPr="00D67DE0">
        <w:rPr>
          <w:rFonts w:ascii="Palatino Linotype" w:hAnsi="Palatino Linotype"/>
          <w:noProof/>
          <w:sz w:val="20"/>
          <w:szCs w:val="24"/>
        </w:rPr>
        <w:tab/>
        <w:t xml:space="preserve">Sieniawski, J.; Ziaja, W.; Kubiak, K.; Motyk, M. Microstructure and Mechanical Properties of High Strength Two-Phase Titanium Alloys. In </w:t>
      </w:r>
      <w:r w:rsidRPr="00D67DE0">
        <w:rPr>
          <w:rFonts w:ascii="Palatino Linotype" w:hAnsi="Palatino Linotype"/>
          <w:i/>
          <w:iCs/>
          <w:noProof/>
          <w:sz w:val="20"/>
          <w:szCs w:val="24"/>
        </w:rPr>
        <w:t>Titanium Alloys - Advances in Properties Control</w:t>
      </w:r>
      <w:r w:rsidRPr="00D67DE0">
        <w:rPr>
          <w:rFonts w:ascii="Palatino Linotype" w:hAnsi="Palatino Linotype"/>
          <w:noProof/>
          <w:sz w:val="20"/>
          <w:szCs w:val="24"/>
        </w:rPr>
        <w:t>; 2013.</w:t>
      </w:r>
    </w:p>
    <w:p w14:paraId="21F67B71"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6. </w:t>
      </w:r>
      <w:r w:rsidRPr="00D67DE0">
        <w:rPr>
          <w:rFonts w:ascii="Palatino Linotype" w:hAnsi="Palatino Linotype"/>
          <w:noProof/>
          <w:sz w:val="20"/>
          <w:szCs w:val="24"/>
        </w:rPr>
        <w:tab/>
        <w:t xml:space="preserve">Ritchie, R.O.; Davidson, D.L.; Boyce, B.L.; Campbell, J.P.; Roder, O. High-cycle fatigue of Ti-6Al-4V. </w:t>
      </w:r>
      <w:r w:rsidRPr="00D67DE0">
        <w:rPr>
          <w:rFonts w:ascii="Palatino Linotype" w:hAnsi="Palatino Linotype"/>
          <w:i/>
          <w:iCs/>
          <w:noProof/>
          <w:sz w:val="20"/>
          <w:szCs w:val="24"/>
        </w:rPr>
        <w:t>Fatigue Fract. Eng. Mater. Struct.</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1999</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22</w:t>
      </w:r>
      <w:r w:rsidRPr="00D67DE0">
        <w:rPr>
          <w:rFonts w:ascii="Palatino Linotype" w:hAnsi="Palatino Linotype"/>
          <w:noProof/>
          <w:sz w:val="20"/>
          <w:szCs w:val="24"/>
        </w:rPr>
        <w:t>, 621–631.</w:t>
      </w:r>
    </w:p>
    <w:p w14:paraId="07EA5880"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7. </w:t>
      </w:r>
      <w:r w:rsidRPr="00D67DE0">
        <w:rPr>
          <w:rFonts w:ascii="Palatino Linotype" w:hAnsi="Palatino Linotype"/>
          <w:noProof/>
          <w:sz w:val="20"/>
          <w:szCs w:val="24"/>
        </w:rPr>
        <w:tab/>
        <w:t>Cortese, L.; Nalli, F.; Broggiato, G.B.; Coppola, T. An effective experimental-numerical procedure for damage assessment of Ti6Al4V. In Proceedings of the Conference Proceedings of the Society for Experimental Mechanics Series; 2016; Vol. 9, pp. 43–49.</w:t>
      </w:r>
    </w:p>
    <w:p w14:paraId="4451CDB0"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8. </w:t>
      </w:r>
      <w:r w:rsidRPr="00D67DE0">
        <w:rPr>
          <w:rFonts w:ascii="Palatino Linotype" w:hAnsi="Palatino Linotype"/>
          <w:noProof/>
          <w:sz w:val="20"/>
          <w:szCs w:val="24"/>
        </w:rPr>
        <w:tab/>
        <w:t xml:space="preserve">Huang, R.; Riddle, M.; Graziano, D.; Warren, J.; Das, S.; Nimbalkar, S.; Cresko, J.; Masanet, E. Energy and emissions saving potential of additive manufacturing: the case of lightweight aircraft components. </w:t>
      </w:r>
      <w:r w:rsidRPr="00D67DE0">
        <w:rPr>
          <w:rFonts w:ascii="Palatino Linotype" w:hAnsi="Palatino Linotype"/>
          <w:i/>
          <w:iCs/>
          <w:noProof/>
          <w:sz w:val="20"/>
          <w:szCs w:val="24"/>
        </w:rPr>
        <w:t>J. Clean. Prod.</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2016</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135</w:t>
      </w:r>
      <w:r w:rsidRPr="00D67DE0">
        <w:rPr>
          <w:rFonts w:ascii="Palatino Linotype" w:hAnsi="Palatino Linotype"/>
          <w:noProof/>
          <w:sz w:val="20"/>
          <w:szCs w:val="24"/>
        </w:rPr>
        <w:t>, 1559–1570.</w:t>
      </w:r>
    </w:p>
    <w:p w14:paraId="114CB2B4"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9. </w:t>
      </w:r>
      <w:r w:rsidRPr="00D67DE0">
        <w:rPr>
          <w:rFonts w:ascii="Palatino Linotype" w:hAnsi="Palatino Linotype"/>
          <w:noProof/>
          <w:sz w:val="20"/>
          <w:szCs w:val="24"/>
        </w:rPr>
        <w:tab/>
        <w:t xml:space="preserve">Lütjering, G.; Williams, J.C. </w:t>
      </w:r>
      <w:r w:rsidRPr="00D67DE0">
        <w:rPr>
          <w:rFonts w:ascii="Palatino Linotype" w:hAnsi="Palatino Linotype"/>
          <w:i/>
          <w:iCs/>
          <w:noProof/>
          <w:sz w:val="20"/>
          <w:szCs w:val="24"/>
        </w:rPr>
        <w:t>Titanium</w:t>
      </w:r>
      <w:r w:rsidRPr="00D67DE0">
        <w:rPr>
          <w:rFonts w:ascii="Palatino Linotype" w:hAnsi="Palatino Linotype"/>
          <w:noProof/>
          <w:sz w:val="20"/>
          <w:szCs w:val="24"/>
        </w:rPr>
        <w:t>; 2nd editio.; Springer, 2007; ISBN 978-3-540-71397-5.</w:t>
      </w:r>
    </w:p>
    <w:p w14:paraId="46706E18"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10. </w:t>
      </w:r>
      <w:r w:rsidRPr="00D67DE0">
        <w:rPr>
          <w:rFonts w:ascii="Palatino Linotype" w:hAnsi="Palatino Linotype"/>
          <w:noProof/>
          <w:sz w:val="20"/>
          <w:szCs w:val="24"/>
        </w:rPr>
        <w:tab/>
        <w:t xml:space="preserve">Gu, D. </w:t>
      </w:r>
      <w:r w:rsidRPr="00D67DE0">
        <w:rPr>
          <w:rFonts w:ascii="Palatino Linotype" w:hAnsi="Palatino Linotype"/>
          <w:i/>
          <w:iCs/>
          <w:noProof/>
          <w:sz w:val="20"/>
          <w:szCs w:val="24"/>
        </w:rPr>
        <w:t>Laser additive manufacturing of high performance materials</w:t>
      </w:r>
      <w:r w:rsidRPr="00D67DE0">
        <w:rPr>
          <w:rFonts w:ascii="Palatino Linotype" w:hAnsi="Palatino Linotype"/>
          <w:noProof/>
          <w:sz w:val="20"/>
          <w:szCs w:val="24"/>
        </w:rPr>
        <w:t>; Springer, 2015; ISBN 9783662460887.</w:t>
      </w:r>
    </w:p>
    <w:p w14:paraId="623C6C3A"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11. </w:t>
      </w:r>
      <w:r w:rsidRPr="00D67DE0">
        <w:rPr>
          <w:rFonts w:ascii="Palatino Linotype" w:hAnsi="Palatino Linotype"/>
          <w:noProof/>
          <w:sz w:val="20"/>
          <w:szCs w:val="24"/>
        </w:rPr>
        <w:tab/>
        <w:t xml:space="preserve">Facchini, L.; Magalini, E.; Robotti, P.; Molinari, A.; Höges, S.; Wissenbach, K. Ductility of a Ti-6Al-4V alloy produced by selective laser melting of prealloyed powders. </w:t>
      </w:r>
      <w:r w:rsidRPr="00D67DE0">
        <w:rPr>
          <w:rFonts w:ascii="Palatino Linotype" w:hAnsi="Palatino Linotype"/>
          <w:i/>
          <w:iCs/>
          <w:noProof/>
          <w:sz w:val="20"/>
          <w:szCs w:val="24"/>
        </w:rPr>
        <w:t>Rapid Prototyp. J.</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2010</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16</w:t>
      </w:r>
      <w:r w:rsidRPr="00D67DE0">
        <w:rPr>
          <w:rFonts w:ascii="Palatino Linotype" w:hAnsi="Palatino Linotype"/>
          <w:noProof/>
          <w:sz w:val="20"/>
          <w:szCs w:val="24"/>
        </w:rPr>
        <w:t>, 450–459.</w:t>
      </w:r>
    </w:p>
    <w:p w14:paraId="4310E149"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12. </w:t>
      </w:r>
      <w:r w:rsidRPr="00D67DE0">
        <w:rPr>
          <w:rFonts w:ascii="Palatino Linotype" w:hAnsi="Palatino Linotype"/>
          <w:noProof/>
          <w:sz w:val="20"/>
          <w:szCs w:val="24"/>
        </w:rPr>
        <w:tab/>
        <w:t xml:space="preserve">Ali, H.; Ma, L.; Ghadbeigi, H.; Mumtaz, K. In-situ residual stress reduction, martensitic decomposition and mechanical properties enhancement through high temperature powder bed pre-heating of Selective Laser Melted Ti6Al4V. </w:t>
      </w:r>
      <w:r w:rsidRPr="00D67DE0">
        <w:rPr>
          <w:rFonts w:ascii="Palatino Linotype" w:hAnsi="Palatino Linotype"/>
          <w:i/>
          <w:iCs/>
          <w:noProof/>
          <w:sz w:val="20"/>
          <w:szCs w:val="24"/>
        </w:rPr>
        <w:t>Mater. Sci. Eng. A</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2017</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695</w:t>
      </w:r>
      <w:r w:rsidRPr="00D67DE0">
        <w:rPr>
          <w:rFonts w:ascii="Palatino Linotype" w:hAnsi="Palatino Linotype"/>
          <w:noProof/>
          <w:sz w:val="20"/>
          <w:szCs w:val="24"/>
        </w:rPr>
        <w:t>, 211–220.</w:t>
      </w:r>
    </w:p>
    <w:p w14:paraId="799F7CCA"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13. </w:t>
      </w:r>
      <w:r w:rsidRPr="00D67DE0">
        <w:rPr>
          <w:rFonts w:ascii="Palatino Linotype" w:hAnsi="Palatino Linotype"/>
          <w:noProof/>
          <w:sz w:val="20"/>
          <w:szCs w:val="24"/>
        </w:rPr>
        <w:tab/>
        <w:t xml:space="preserve">Xu, W.; Brandt, M.; Sun, S.; Elambasseril, J.; Liu, Q.; Latham, K.; Xia, K.; Qian, M. Additive manufacturing of strong and ductile Ti-6Al-4V by selective laser melting via in situ martensite decomposition. </w:t>
      </w:r>
      <w:r w:rsidRPr="00D67DE0">
        <w:rPr>
          <w:rFonts w:ascii="Palatino Linotype" w:hAnsi="Palatino Linotype"/>
          <w:i/>
          <w:iCs/>
          <w:noProof/>
          <w:sz w:val="20"/>
          <w:szCs w:val="24"/>
        </w:rPr>
        <w:t>Acta Mater.</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2015</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85</w:t>
      </w:r>
      <w:r w:rsidRPr="00D67DE0">
        <w:rPr>
          <w:rFonts w:ascii="Palatino Linotype" w:hAnsi="Palatino Linotype"/>
          <w:noProof/>
          <w:sz w:val="20"/>
          <w:szCs w:val="24"/>
        </w:rPr>
        <w:t>, 74–84.</w:t>
      </w:r>
    </w:p>
    <w:p w14:paraId="76835853"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14. </w:t>
      </w:r>
      <w:r w:rsidRPr="00D67DE0">
        <w:rPr>
          <w:rFonts w:ascii="Palatino Linotype" w:hAnsi="Palatino Linotype"/>
          <w:noProof/>
          <w:sz w:val="20"/>
          <w:szCs w:val="24"/>
        </w:rPr>
        <w:tab/>
        <w:t xml:space="preserve">Dutta, B.; Froes, F.H. </w:t>
      </w:r>
      <w:r w:rsidRPr="00D67DE0">
        <w:rPr>
          <w:rFonts w:ascii="Palatino Linotype" w:hAnsi="Palatino Linotype"/>
          <w:i/>
          <w:iCs/>
          <w:noProof/>
          <w:sz w:val="20"/>
          <w:szCs w:val="24"/>
        </w:rPr>
        <w:t>Additive Manufacturing of Titanium Alloys: State of the Art, Challenges and Opportunities</w:t>
      </w:r>
      <w:r w:rsidRPr="00D67DE0">
        <w:rPr>
          <w:rFonts w:ascii="Palatino Linotype" w:hAnsi="Palatino Linotype"/>
          <w:noProof/>
          <w:sz w:val="20"/>
          <w:szCs w:val="24"/>
        </w:rPr>
        <w:t>; Elsevier Inc., 2016; ISBN 9780128047835.</w:t>
      </w:r>
    </w:p>
    <w:p w14:paraId="27E06D9A"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15. </w:t>
      </w:r>
      <w:r w:rsidRPr="00D67DE0">
        <w:rPr>
          <w:rFonts w:ascii="Palatino Linotype" w:hAnsi="Palatino Linotype"/>
          <w:noProof/>
          <w:sz w:val="20"/>
          <w:szCs w:val="24"/>
        </w:rPr>
        <w:tab/>
        <w:t xml:space="preserve">Kazantseva, N.; Krakhmalev, P.; Yadroitsev, I.; Fefelov, A.; Merkushev, A.; Ilyinikh, M.; Vinogradova, N.; Ezhov, I.; Kurennykh, T. Oxygen and nitrogen concentrations in the Ti-6Al-4V alloy manufactured by direct metal laser sintering (DMLS) process. </w:t>
      </w:r>
      <w:r w:rsidRPr="00D67DE0">
        <w:rPr>
          <w:rFonts w:ascii="Palatino Linotype" w:hAnsi="Palatino Linotype"/>
          <w:i/>
          <w:iCs/>
          <w:noProof/>
          <w:sz w:val="20"/>
          <w:szCs w:val="24"/>
        </w:rPr>
        <w:t>Mater. Lett.</w:t>
      </w:r>
      <w:r w:rsidRPr="00D67DE0">
        <w:rPr>
          <w:rFonts w:ascii="Palatino Linotype" w:hAnsi="Palatino Linotype"/>
          <w:noProof/>
          <w:sz w:val="20"/>
          <w:szCs w:val="24"/>
        </w:rPr>
        <w:t xml:space="preserve"> </w:t>
      </w:r>
      <w:r w:rsidRPr="00D67DE0">
        <w:rPr>
          <w:rFonts w:ascii="Palatino Linotype" w:hAnsi="Palatino Linotype"/>
          <w:b/>
          <w:bCs/>
          <w:noProof/>
          <w:sz w:val="20"/>
          <w:szCs w:val="24"/>
        </w:rPr>
        <w:lastRenderedPageBreak/>
        <w:t>2017</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209</w:t>
      </w:r>
      <w:r w:rsidRPr="00D67DE0">
        <w:rPr>
          <w:rFonts w:ascii="Palatino Linotype" w:hAnsi="Palatino Linotype"/>
          <w:noProof/>
          <w:sz w:val="20"/>
          <w:szCs w:val="24"/>
        </w:rPr>
        <w:t>, 311–314.</w:t>
      </w:r>
    </w:p>
    <w:p w14:paraId="67D973C0"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16. </w:t>
      </w:r>
      <w:r w:rsidRPr="00D67DE0">
        <w:rPr>
          <w:rFonts w:ascii="Palatino Linotype" w:hAnsi="Palatino Linotype"/>
          <w:noProof/>
          <w:sz w:val="20"/>
          <w:szCs w:val="24"/>
        </w:rPr>
        <w:tab/>
        <w:t>ASTM F2924 – 14 Standard Specification for Additive Manufacturing Titanium-6 Aluminum-4 Vanadium with Powder Bed Fusion 2014.</w:t>
      </w:r>
    </w:p>
    <w:p w14:paraId="1C3A7F8B"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17. </w:t>
      </w:r>
      <w:r w:rsidRPr="00D67DE0">
        <w:rPr>
          <w:rFonts w:ascii="Palatino Linotype" w:hAnsi="Palatino Linotype"/>
          <w:noProof/>
          <w:sz w:val="20"/>
          <w:szCs w:val="24"/>
        </w:rPr>
        <w:tab/>
        <w:t>ASTM F3001 - 14 Standard Specification for Additive Manufacturing Titanium-6 Aluminum-4 Vanadium ELI (Extra Low Interstitial) with Powder Bed Fusion 2014.</w:t>
      </w:r>
    </w:p>
    <w:p w14:paraId="0B3BB577"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18. </w:t>
      </w:r>
      <w:r w:rsidRPr="00D67DE0">
        <w:rPr>
          <w:rFonts w:ascii="Palatino Linotype" w:hAnsi="Palatino Linotype"/>
          <w:noProof/>
          <w:sz w:val="20"/>
          <w:szCs w:val="24"/>
        </w:rPr>
        <w:tab/>
        <w:t xml:space="preserve">Mercelis, P.; Kruth, J.P. Residual stresses in selective laser sintering and selective laser melting. </w:t>
      </w:r>
      <w:r w:rsidRPr="00D67DE0">
        <w:rPr>
          <w:rFonts w:ascii="Palatino Linotype" w:hAnsi="Palatino Linotype"/>
          <w:i/>
          <w:iCs/>
          <w:noProof/>
          <w:sz w:val="20"/>
          <w:szCs w:val="24"/>
        </w:rPr>
        <w:t>Rapid Prototyp. J.</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2006</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12</w:t>
      </w:r>
      <w:r w:rsidRPr="00D67DE0">
        <w:rPr>
          <w:rFonts w:ascii="Palatino Linotype" w:hAnsi="Palatino Linotype"/>
          <w:noProof/>
          <w:sz w:val="20"/>
          <w:szCs w:val="24"/>
        </w:rPr>
        <w:t>, 254–265.</w:t>
      </w:r>
    </w:p>
    <w:p w14:paraId="0CAD5207"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19. </w:t>
      </w:r>
      <w:r w:rsidRPr="00D67DE0">
        <w:rPr>
          <w:rFonts w:ascii="Palatino Linotype" w:hAnsi="Palatino Linotype"/>
          <w:noProof/>
          <w:sz w:val="20"/>
          <w:szCs w:val="24"/>
        </w:rPr>
        <w:tab/>
        <w:t xml:space="preserve">Liu, Y.; Yang, Y.; Wang, D. A study on the residual stress during selective laser melting (SLM) of metallic powder. </w:t>
      </w:r>
      <w:r w:rsidRPr="00D67DE0">
        <w:rPr>
          <w:rFonts w:ascii="Palatino Linotype" w:hAnsi="Palatino Linotype"/>
          <w:i/>
          <w:iCs/>
          <w:noProof/>
          <w:sz w:val="20"/>
          <w:szCs w:val="24"/>
        </w:rPr>
        <w:t>Int. J. Adv. Manuf. Technol.</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2016</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87</w:t>
      </w:r>
      <w:r w:rsidRPr="00D67DE0">
        <w:rPr>
          <w:rFonts w:ascii="Palatino Linotype" w:hAnsi="Palatino Linotype"/>
          <w:noProof/>
          <w:sz w:val="20"/>
          <w:szCs w:val="24"/>
        </w:rPr>
        <w:t>, 647–656.</w:t>
      </w:r>
    </w:p>
    <w:p w14:paraId="70308811"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20. </w:t>
      </w:r>
      <w:r w:rsidRPr="00D67DE0">
        <w:rPr>
          <w:rFonts w:ascii="Palatino Linotype" w:hAnsi="Palatino Linotype"/>
          <w:noProof/>
          <w:sz w:val="20"/>
          <w:szCs w:val="24"/>
        </w:rPr>
        <w:tab/>
        <w:t xml:space="preserve">Parry, L.; Ashcroft, I.A.; Wildman, R.D. Understanding the effect of laser scan strategy on residual stress in selective laser melting through thermo-mechanical simulation. </w:t>
      </w:r>
      <w:r w:rsidRPr="00D67DE0">
        <w:rPr>
          <w:rFonts w:ascii="Palatino Linotype" w:hAnsi="Palatino Linotype"/>
          <w:i/>
          <w:iCs/>
          <w:noProof/>
          <w:sz w:val="20"/>
          <w:szCs w:val="24"/>
        </w:rPr>
        <w:t>Addit. Manuf.</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2016</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12</w:t>
      </w:r>
      <w:r w:rsidRPr="00D67DE0">
        <w:rPr>
          <w:rFonts w:ascii="Palatino Linotype" w:hAnsi="Palatino Linotype"/>
          <w:noProof/>
          <w:sz w:val="20"/>
          <w:szCs w:val="24"/>
        </w:rPr>
        <w:t>, 1–15.</w:t>
      </w:r>
    </w:p>
    <w:p w14:paraId="10E0F6DB"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21. </w:t>
      </w:r>
      <w:r w:rsidRPr="00D67DE0">
        <w:rPr>
          <w:rFonts w:ascii="Palatino Linotype" w:hAnsi="Palatino Linotype"/>
          <w:noProof/>
          <w:sz w:val="20"/>
          <w:szCs w:val="24"/>
        </w:rPr>
        <w:tab/>
        <w:t xml:space="preserve">Liu, S.; Shin, Y.C. Additive manufacturing of Ti6Al4V alloy: A review. </w:t>
      </w:r>
      <w:r w:rsidRPr="00D67DE0">
        <w:rPr>
          <w:rFonts w:ascii="Palatino Linotype" w:hAnsi="Palatino Linotype"/>
          <w:i/>
          <w:iCs/>
          <w:noProof/>
          <w:sz w:val="20"/>
          <w:szCs w:val="24"/>
        </w:rPr>
        <w:t>Mater. Des.</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2018</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164</w:t>
      </w:r>
      <w:r w:rsidRPr="00D67DE0">
        <w:rPr>
          <w:rFonts w:ascii="Palatino Linotype" w:hAnsi="Palatino Linotype"/>
          <w:noProof/>
          <w:sz w:val="20"/>
          <w:szCs w:val="24"/>
        </w:rPr>
        <w:t>, 107552.</w:t>
      </w:r>
    </w:p>
    <w:p w14:paraId="216ADAA5"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22. </w:t>
      </w:r>
      <w:r w:rsidRPr="00D67DE0">
        <w:rPr>
          <w:rFonts w:ascii="Palatino Linotype" w:hAnsi="Palatino Linotype"/>
          <w:noProof/>
          <w:sz w:val="20"/>
          <w:szCs w:val="24"/>
        </w:rPr>
        <w:tab/>
        <w:t xml:space="preserve">Chan, K.S.; Koike, M.; Mason, R.L.; Okabe, T. Fatigue life of titanium alloys fabricated by additive layer manufacturing techniques for dental implants. </w:t>
      </w:r>
      <w:r w:rsidRPr="00D67DE0">
        <w:rPr>
          <w:rFonts w:ascii="Palatino Linotype" w:hAnsi="Palatino Linotype"/>
          <w:i/>
          <w:iCs/>
          <w:noProof/>
          <w:sz w:val="20"/>
          <w:szCs w:val="24"/>
        </w:rPr>
        <w:t>Metall. Mater. Trans. A Phys. Metall. Mater. Sci.</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2013</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44</w:t>
      </w:r>
      <w:r w:rsidRPr="00D67DE0">
        <w:rPr>
          <w:rFonts w:ascii="Palatino Linotype" w:hAnsi="Palatino Linotype"/>
          <w:noProof/>
          <w:sz w:val="20"/>
          <w:szCs w:val="24"/>
        </w:rPr>
        <w:t>, 1010–1022.</w:t>
      </w:r>
    </w:p>
    <w:p w14:paraId="1B52B06E"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23. </w:t>
      </w:r>
      <w:r w:rsidRPr="00D67DE0">
        <w:rPr>
          <w:rFonts w:ascii="Palatino Linotype" w:hAnsi="Palatino Linotype"/>
          <w:noProof/>
          <w:sz w:val="20"/>
          <w:szCs w:val="24"/>
        </w:rPr>
        <w:tab/>
        <w:t xml:space="preserve">Boschetto, A.; Bottini, L.; Veniali, F. Surface roughness and radiusing of Ti6Al4V selective laser melting-manufactured parts conditioned by barrel finishing. </w:t>
      </w:r>
      <w:r w:rsidRPr="00D67DE0">
        <w:rPr>
          <w:rFonts w:ascii="Palatino Linotype" w:hAnsi="Palatino Linotype"/>
          <w:i/>
          <w:iCs/>
          <w:noProof/>
          <w:sz w:val="20"/>
          <w:szCs w:val="24"/>
        </w:rPr>
        <w:t>Int. J. Adv. Manuf. Technol.</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2018</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94</w:t>
      </w:r>
      <w:r w:rsidRPr="00D67DE0">
        <w:rPr>
          <w:rFonts w:ascii="Palatino Linotype" w:hAnsi="Palatino Linotype"/>
          <w:noProof/>
          <w:sz w:val="20"/>
          <w:szCs w:val="24"/>
        </w:rPr>
        <w:t>, 2773–2790.</w:t>
      </w:r>
    </w:p>
    <w:p w14:paraId="4E47202F"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24. </w:t>
      </w:r>
      <w:r w:rsidRPr="00D67DE0">
        <w:rPr>
          <w:rFonts w:ascii="Palatino Linotype" w:hAnsi="Palatino Linotype"/>
          <w:noProof/>
          <w:sz w:val="20"/>
          <w:szCs w:val="24"/>
        </w:rPr>
        <w:tab/>
        <w:t xml:space="preserve">Boschetto, A.; Bottini, L.; Veniali, F. Microremoval modeling of surface roughness in barrel finishing. </w:t>
      </w:r>
      <w:r w:rsidRPr="00D67DE0">
        <w:rPr>
          <w:rFonts w:ascii="Palatino Linotype" w:hAnsi="Palatino Linotype"/>
          <w:i/>
          <w:iCs/>
          <w:noProof/>
          <w:sz w:val="20"/>
          <w:szCs w:val="24"/>
        </w:rPr>
        <w:t>Int. J. Adv. Manuf. Technol.</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2013</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69</w:t>
      </w:r>
      <w:r w:rsidRPr="00D67DE0">
        <w:rPr>
          <w:rFonts w:ascii="Palatino Linotype" w:hAnsi="Palatino Linotype"/>
          <w:noProof/>
          <w:sz w:val="20"/>
          <w:szCs w:val="24"/>
        </w:rPr>
        <w:t>, 2343–2354.</w:t>
      </w:r>
    </w:p>
    <w:p w14:paraId="19AA9C12"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25. </w:t>
      </w:r>
      <w:r w:rsidRPr="00D67DE0">
        <w:rPr>
          <w:rFonts w:ascii="Palatino Linotype" w:hAnsi="Palatino Linotype"/>
          <w:noProof/>
          <w:sz w:val="20"/>
          <w:szCs w:val="24"/>
        </w:rPr>
        <w:tab/>
        <w:t>Tulinski, E.H. Mass Finishing in: ASM Metals Handbook vol.5. Surface Engineering 9th edition 1994, 261–277.</w:t>
      </w:r>
    </w:p>
    <w:p w14:paraId="41320EB8"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26. </w:t>
      </w:r>
      <w:r w:rsidRPr="00D67DE0">
        <w:rPr>
          <w:rFonts w:ascii="Palatino Linotype" w:hAnsi="Palatino Linotype"/>
          <w:noProof/>
          <w:sz w:val="20"/>
          <w:szCs w:val="24"/>
        </w:rPr>
        <w:tab/>
        <w:t xml:space="preserve">Singh, R.; Singh, M. Surface roughness improvement of cast components in vacuum moulding by intermediate barrel finishing of fused deposition modelling patterns. </w:t>
      </w:r>
      <w:r w:rsidRPr="00D67DE0">
        <w:rPr>
          <w:rFonts w:ascii="Palatino Linotype" w:hAnsi="Palatino Linotype"/>
          <w:i/>
          <w:iCs/>
          <w:noProof/>
          <w:sz w:val="20"/>
          <w:szCs w:val="24"/>
        </w:rPr>
        <w:t>Proc. Inst. Mech. Eng. Part E J. Process Mech. Eng.</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2017</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231</w:t>
      </w:r>
      <w:r w:rsidRPr="00D67DE0">
        <w:rPr>
          <w:rFonts w:ascii="Palatino Linotype" w:hAnsi="Palatino Linotype"/>
          <w:noProof/>
          <w:sz w:val="20"/>
          <w:szCs w:val="24"/>
        </w:rPr>
        <w:t>, 309–316.</w:t>
      </w:r>
    </w:p>
    <w:p w14:paraId="386B7AD1"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27. </w:t>
      </w:r>
      <w:r w:rsidRPr="00D67DE0">
        <w:rPr>
          <w:rFonts w:ascii="Palatino Linotype" w:hAnsi="Palatino Linotype"/>
          <w:noProof/>
          <w:sz w:val="20"/>
          <w:szCs w:val="24"/>
        </w:rPr>
        <w:tab/>
        <w:t xml:space="preserve">Gillespie, L.K. </w:t>
      </w:r>
      <w:r w:rsidRPr="00D67DE0">
        <w:rPr>
          <w:rFonts w:ascii="Palatino Linotype" w:hAnsi="Palatino Linotype"/>
          <w:i/>
          <w:iCs/>
          <w:noProof/>
          <w:sz w:val="20"/>
          <w:szCs w:val="24"/>
        </w:rPr>
        <w:t>Deburring and edge finishing handbook</w:t>
      </w:r>
      <w:r w:rsidRPr="00D67DE0">
        <w:rPr>
          <w:rFonts w:ascii="Palatino Linotype" w:hAnsi="Palatino Linotype"/>
          <w:noProof/>
          <w:sz w:val="20"/>
          <w:szCs w:val="24"/>
        </w:rPr>
        <w:t>; 1st ed.; Society of Manufacturing Engineers: Dearborne, 1999; ISBN 0872635015.</w:t>
      </w:r>
    </w:p>
    <w:p w14:paraId="0E5372D4"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28. </w:t>
      </w:r>
      <w:r w:rsidRPr="00D67DE0">
        <w:rPr>
          <w:rFonts w:ascii="Palatino Linotype" w:hAnsi="Palatino Linotype"/>
          <w:noProof/>
          <w:sz w:val="20"/>
          <w:szCs w:val="24"/>
        </w:rPr>
        <w:tab/>
        <w:t xml:space="preserve">Henein, H.; Brimacombe, J.K.; Watkinson, A.P. Experimental study of transverse bed motion in rotary kilns. </w:t>
      </w:r>
      <w:r w:rsidRPr="00D67DE0">
        <w:rPr>
          <w:rFonts w:ascii="Palatino Linotype" w:hAnsi="Palatino Linotype"/>
          <w:i/>
          <w:iCs/>
          <w:noProof/>
          <w:sz w:val="20"/>
          <w:szCs w:val="24"/>
        </w:rPr>
        <w:t>Metall. Trans. B</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1983</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14</w:t>
      </w:r>
      <w:r w:rsidRPr="00D67DE0">
        <w:rPr>
          <w:rFonts w:ascii="Palatino Linotype" w:hAnsi="Palatino Linotype"/>
          <w:noProof/>
          <w:sz w:val="20"/>
          <w:szCs w:val="24"/>
        </w:rPr>
        <w:t>, 191–205.</w:t>
      </w:r>
    </w:p>
    <w:p w14:paraId="3268ECC2"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29. </w:t>
      </w:r>
      <w:r w:rsidRPr="00D67DE0">
        <w:rPr>
          <w:rFonts w:ascii="Palatino Linotype" w:hAnsi="Palatino Linotype"/>
          <w:noProof/>
          <w:sz w:val="20"/>
          <w:szCs w:val="24"/>
        </w:rPr>
        <w:tab/>
        <w:t xml:space="preserve">ASTM E8/E8M-04 Standard test methods for tensile testing of metallic materials. </w:t>
      </w:r>
      <w:r w:rsidRPr="00D67DE0">
        <w:rPr>
          <w:rFonts w:ascii="Palatino Linotype" w:hAnsi="Palatino Linotype"/>
          <w:i/>
          <w:iCs/>
          <w:noProof/>
          <w:sz w:val="20"/>
          <w:szCs w:val="24"/>
        </w:rPr>
        <w:t>Annu. B. ASTM Stand.</w:t>
      </w:r>
      <w:r w:rsidRPr="00D67DE0">
        <w:rPr>
          <w:rFonts w:ascii="Palatino Linotype" w:hAnsi="Palatino Linotype"/>
          <w:noProof/>
          <w:sz w:val="20"/>
          <w:szCs w:val="24"/>
        </w:rPr>
        <w:t xml:space="preserve"> 2004.</w:t>
      </w:r>
    </w:p>
    <w:p w14:paraId="7E4F9BB9"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lastRenderedPageBreak/>
        <w:t xml:space="preserve">30. </w:t>
      </w:r>
      <w:r w:rsidRPr="00D67DE0">
        <w:rPr>
          <w:rFonts w:ascii="Palatino Linotype" w:hAnsi="Palatino Linotype"/>
          <w:noProof/>
          <w:sz w:val="20"/>
          <w:szCs w:val="24"/>
        </w:rPr>
        <w:tab/>
        <w:t xml:space="preserve">EOS GmbH Titanium Ti6Al4V - Material Data Sheet EOS M290 2014, </w:t>
      </w:r>
      <w:r w:rsidRPr="00D67DE0">
        <w:rPr>
          <w:rFonts w:ascii="Palatino Linotype" w:hAnsi="Palatino Linotype"/>
          <w:i/>
          <w:iCs/>
          <w:noProof/>
          <w:sz w:val="20"/>
          <w:szCs w:val="24"/>
        </w:rPr>
        <w:t>49</w:t>
      </w:r>
      <w:r w:rsidRPr="00D67DE0">
        <w:rPr>
          <w:rFonts w:ascii="Palatino Linotype" w:hAnsi="Palatino Linotype"/>
          <w:noProof/>
          <w:sz w:val="20"/>
          <w:szCs w:val="24"/>
        </w:rPr>
        <w:t>, 1–5.</w:t>
      </w:r>
    </w:p>
    <w:p w14:paraId="4F1612D3"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szCs w:val="24"/>
        </w:rPr>
      </w:pPr>
      <w:r w:rsidRPr="00D67DE0">
        <w:rPr>
          <w:rFonts w:ascii="Palatino Linotype" w:hAnsi="Palatino Linotype"/>
          <w:noProof/>
          <w:sz w:val="20"/>
          <w:szCs w:val="24"/>
        </w:rPr>
        <w:t xml:space="preserve">31. </w:t>
      </w:r>
      <w:r w:rsidRPr="00D67DE0">
        <w:rPr>
          <w:rFonts w:ascii="Palatino Linotype" w:hAnsi="Palatino Linotype"/>
          <w:noProof/>
          <w:sz w:val="20"/>
          <w:szCs w:val="24"/>
        </w:rPr>
        <w:tab/>
        <w:t xml:space="preserve">Cotell, C.M.; Sprague, J.A.; Smidt, F.A. </w:t>
      </w:r>
      <w:r w:rsidRPr="00D67DE0">
        <w:rPr>
          <w:rFonts w:ascii="Palatino Linotype" w:hAnsi="Palatino Linotype"/>
          <w:i/>
          <w:iCs/>
          <w:noProof/>
          <w:sz w:val="20"/>
          <w:szCs w:val="24"/>
        </w:rPr>
        <w:t>ASM Handbook: Vol 05 Surface Engineering</w:t>
      </w:r>
      <w:r w:rsidRPr="00D67DE0">
        <w:rPr>
          <w:rFonts w:ascii="Palatino Linotype" w:hAnsi="Palatino Linotype"/>
          <w:noProof/>
          <w:sz w:val="20"/>
          <w:szCs w:val="24"/>
        </w:rPr>
        <w:t>; ASM International, 1994; Vol. 5; ISBN 978-0871703842.</w:t>
      </w:r>
    </w:p>
    <w:p w14:paraId="1CDD03FE" w14:textId="77777777" w:rsidR="00D67DE0" w:rsidRPr="00D67DE0" w:rsidRDefault="00D67DE0" w:rsidP="00D67DE0">
      <w:pPr>
        <w:widowControl w:val="0"/>
        <w:autoSpaceDE w:val="0"/>
        <w:autoSpaceDN w:val="0"/>
        <w:adjustRightInd w:val="0"/>
        <w:spacing w:before="240" w:after="120" w:line="240" w:lineRule="atLeast"/>
        <w:ind w:left="640" w:hanging="640"/>
        <w:rPr>
          <w:rFonts w:ascii="Palatino Linotype" w:hAnsi="Palatino Linotype"/>
          <w:noProof/>
          <w:sz w:val="20"/>
        </w:rPr>
      </w:pPr>
      <w:r w:rsidRPr="00D67DE0">
        <w:rPr>
          <w:rFonts w:ascii="Palatino Linotype" w:hAnsi="Palatino Linotype"/>
          <w:noProof/>
          <w:sz w:val="20"/>
          <w:szCs w:val="24"/>
        </w:rPr>
        <w:t xml:space="preserve">32. </w:t>
      </w:r>
      <w:r w:rsidRPr="00D67DE0">
        <w:rPr>
          <w:rFonts w:ascii="Palatino Linotype" w:hAnsi="Palatino Linotype"/>
          <w:noProof/>
          <w:sz w:val="20"/>
          <w:szCs w:val="24"/>
        </w:rPr>
        <w:tab/>
        <w:t xml:space="preserve">Vrancken, B.; Thijs, L.; Kruth, J.P.; Van Humbeeck, J. Heat treatment of Ti6Al4V produced by Selective Laser Melting: Microstructure and mechanical properties. </w:t>
      </w:r>
      <w:r w:rsidRPr="00D67DE0">
        <w:rPr>
          <w:rFonts w:ascii="Palatino Linotype" w:hAnsi="Palatino Linotype"/>
          <w:i/>
          <w:iCs/>
          <w:noProof/>
          <w:sz w:val="20"/>
          <w:szCs w:val="24"/>
        </w:rPr>
        <w:t>J. Alloys Compd.</w:t>
      </w:r>
      <w:r w:rsidRPr="00D67DE0">
        <w:rPr>
          <w:rFonts w:ascii="Palatino Linotype" w:hAnsi="Palatino Linotype"/>
          <w:noProof/>
          <w:sz w:val="20"/>
          <w:szCs w:val="24"/>
        </w:rPr>
        <w:t xml:space="preserve"> </w:t>
      </w:r>
      <w:r w:rsidRPr="00D67DE0">
        <w:rPr>
          <w:rFonts w:ascii="Palatino Linotype" w:hAnsi="Palatino Linotype"/>
          <w:b/>
          <w:bCs/>
          <w:noProof/>
          <w:sz w:val="20"/>
          <w:szCs w:val="24"/>
        </w:rPr>
        <w:t>2012</w:t>
      </w:r>
      <w:r w:rsidRPr="00D67DE0">
        <w:rPr>
          <w:rFonts w:ascii="Palatino Linotype" w:hAnsi="Palatino Linotype"/>
          <w:noProof/>
          <w:sz w:val="20"/>
          <w:szCs w:val="24"/>
        </w:rPr>
        <w:t xml:space="preserve">, </w:t>
      </w:r>
      <w:r w:rsidRPr="00D67DE0">
        <w:rPr>
          <w:rFonts w:ascii="Palatino Linotype" w:hAnsi="Palatino Linotype"/>
          <w:i/>
          <w:iCs/>
          <w:noProof/>
          <w:sz w:val="20"/>
          <w:szCs w:val="24"/>
        </w:rPr>
        <w:t>541</w:t>
      </w:r>
      <w:r w:rsidRPr="00D67DE0">
        <w:rPr>
          <w:rFonts w:ascii="Palatino Linotype" w:hAnsi="Palatino Linotype"/>
          <w:noProof/>
          <w:sz w:val="20"/>
          <w:szCs w:val="24"/>
        </w:rPr>
        <w:t>, 177–185.</w:t>
      </w:r>
    </w:p>
    <w:p w14:paraId="402885A1" w14:textId="4F613F02" w:rsidR="0041236F" w:rsidRDefault="00D67DE0" w:rsidP="00D67DE0">
      <w:pPr>
        <w:pStyle w:val="MDPI21heading1"/>
      </w:pPr>
      <w:r>
        <w:fldChar w:fldCharType="end"/>
      </w:r>
    </w:p>
    <w:tbl>
      <w:tblPr>
        <w:tblW w:w="0" w:type="auto"/>
        <w:jc w:val="center"/>
        <w:tblLook w:val="04A0" w:firstRow="1" w:lastRow="0" w:firstColumn="1" w:lastColumn="0" w:noHBand="0" w:noVBand="1"/>
      </w:tblPr>
      <w:tblGrid>
        <w:gridCol w:w="1707"/>
        <w:gridCol w:w="7149"/>
      </w:tblGrid>
      <w:tr w:rsidR="0041236F" w:rsidRPr="003F36C1" w14:paraId="1489CD49" w14:textId="77777777" w:rsidTr="005614F2">
        <w:trPr>
          <w:jc w:val="center"/>
        </w:trPr>
        <w:tc>
          <w:tcPr>
            <w:tcW w:w="0" w:type="auto"/>
            <w:shd w:val="clear" w:color="auto" w:fill="auto"/>
            <w:vAlign w:val="center"/>
          </w:tcPr>
          <w:p w14:paraId="6D9B40D6" w14:textId="77777777" w:rsidR="0041236F" w:rsidRPr="003F36C1" w:rsidRDefault="00085160" w:rsidP="001353A3">
            <w:pPr>
              <w:pStyle w:val="MDPI71References"/>
              <w:numPr>
                <w:ilvl w:val="0"/>
                <w:numId w:val="0"/>
              </w:numPr>
              <w:ind w:left="-85"/>
              <w:rPr>
                <w:rFonts w:eastAsia="SimSun"/>
                <w:bCs/>
                <w:szCs w:val="18"/>
              </w:rPr>
            </w:pPr>
            <w:r>
              <w:rPr>
                <w:rFonts w:eastAsia="SimSun"/>
                <w:bCs/>
                <w:szCs w:val="18"/>
              </w:rPr>
              <w:pict w14:anchorId="610A8CC4">
                <v:shape id="_x0000_i1036" type="#_x0000_t75" style="width:78.75pt;height:28.5pt">
                  <v:imagedata r:id="rId19" o:title="copyRight"/>
                </v:shape>
              </w:pict>
            </w:r>
          </w:p>
        </w:tc>
        <w:tc>
          <w:tcPr>
            <w:tcW w:w="7149" w:type="dxa"/>
            <w:shd w:val="clear" w:color="auto" w:fill="auto"/>
            <w:vAlign w:val="center"/>
          </w:tcPr>
          <w:p w14:paraId="7813394A" w14:textId="77777777" w:rsidR="0041236F" w:rsidRPr="003F36C1" w:rsidRDefault="007065E6" w:rsidP="001A4927">
            <w:pPr>
              <w:pStyle w:val="MDPI71References"/>
              <w:numPr>
                <w:ilvl w:val="0"/>
                <w:numId w:val="0"/>
              </w:numPr>
              <w:ind w:left="-85"/>
              <w:rPr>
                <w:rFonts w:eastAsia="SimSun"/>
                <w:bCs/>
                <w:szCs w:val="18"/>
              </w:rPr>
            </w:pPr>
            <w:r>
              <w:rPr>
                <w:rFonts w:eastAsia="SimSun"/>
                <w:bCs/>
                <w:szCs w:val="18"/>
              </w:rPr>
              <w:t>© 20</w:t>
            </w:r>
            <w:r w:rsidR="001A4927">
              <w:rPr>
                <w:rFonts w:eastAsia="SimSun"/>
                <w:bCs/>
                <w:szCs w:val="18"/>
              </w:rPr>
              <w:t>20</w:t>
            </w:r>
            <w:r w:rsidR="0041236F" w:rsidRPr="003F36C1">
              <w:rPr>
                <w:rFonts w:eastAsia="SimSun"/>
                <w:bCs/>
                <w:szCs w:val="18"/>
              </w:rPr>
              <w:t xml:space="preserve"> by the authors. Submitted for possible open access publication under the terms and conditions of the Creative Commons Attribution (CC BY) license (http://creativecommons.org/licenses/by/4.0/).</w:t>
            </w:r>
          </w:p>
        </w:tc>
      </w:tr>
    </w:tbl>
    <w:p w14:paraId="059537AC" w14:textId="77777777" w:rsidR="009039D6" w:rsidRPr="002A705F" w:rsidRDefault="009039D6" w:rsidP="0041236F">
      <w:pPr>
        <w:pStyle w:val="MDPI71References"/>
        <w:numPr>
          <w:ilvl w:val="0"/>
          <w:numId w:val="0"/>
        </w:numPr>
        <w:spacing w:after="240"/>
        <w:rPr>
          <w:rFonts w:eastAsia="SimSun"/>
          <w:szCs w:val="18"/>
        </w:rPr>
      </w:pPr>
    </w:p>
    <w:sectPr w:rsidR="009039D6" w:rsidRPr="002A705F" w:rsidSect="009039D6">
      <w:headerReference w:type="even" r:id="rId20"/>
      <w:headerReference w:type="default" r:id="rId21"/>
      <w:headerReference w:type="first" r:id="rId22"/>
      <w:footerReference w:type="first" r:id="rId23"/>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EFA5FD" w14:textId="77777777" w:rsidR="00522752" w:rsidRDefault="00522752">
      <w:pPr>
        <w:spacing w:line="240" w:lineRule="auto"/>
      </w:pPr>
      <w:r>
        <w:separator/>
      </w:r>
    </w:p>
  </w:endnote>
  <w:endnote w:type="continuationSeparator" w:id="0">
    <w:p w14:paraId="52011354" w14:textId="77777777" w:rsidR="00522752" w:rsidRDefault="005227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8A569" w14:textId="77777777" w:rsidR="00AB74BC" w:rsidRPr="00372FCD" w:rsidRDefault="00AB74BC" w:rsidP="009D5A9B">
    <w:pPr>
      <w:tabs>
        <w:tab w:val="right" w:pos="8844"/>
      </w:tabs>
      <w:adjustRightInd w:val="0"/>
      <w:snapToGrid w:val="0"/>
      <w:spacing w:before="120" w:line="240" w:lineRule="auto"/>
      <w:rPr>
        <w:rFonts w:ascii="Palatino Linotype" w:hAnsi="Palatino Linotype"/>
        <w:sz w:val="16"/>
        <w:szCs w:val="16"/>
        <w:lang w:val="fr-CH"/>
      </w:rPr>
    </w:pPr>
    <w:proofErr w:type="spellStart"/>
    <w:r w:rsidRPr="005D1D79">
      <w:rPr>
        <w:rFonts w:ascii="Palatino Linotype" w:hAnsi="Palatino Linotype"/>
        <w:i/>
        <w:sz w:val="16"/>
        <w:szCs w:val="16"/>
        <w:lang w:val="fr-CH"/>
      </w:rPr>
      <w:t>Appl</w:t>
    </w:r>
    <w:proofErr w:type="spellEnd"/>
    <w:r w:rsidRPr="005D1D79">
      <w:rPr>
        <w:rFonts w:ascii="Palatino Linotype" w:hAnsi="Palatino Linotype"/>
        <w:i/>
        <w:sz w:val="16"/>
        <w:szCs w:val="16"/>
        <w:lang w:val="fr-CH"/>
      </w:rPr>
      <w:t xml:space="preserve">. </w:t>
    </w:r>
    <w:proofErr w:type="spellStart"/>
    <w:r w:rsidRPr="005D1D79">
      <w:rPr>
        <w:rFonts w:ascii="Palatino Linotype" w:hAnsi="Palatino Linotype"/>
        <w:i/>
        <w:sz w:val="16"/>
        <w:szCs w:val="16"/>
        <w:lang w:val="fr-CH"/>
      </w:rPr>
      <w:t>Sci</w:t>
    </w:r>
    <w:proofErr w:type="spellEnd"/>
    <w:r w:rsidRPr="005D1D79">
      <w:rPr>
        <w:rFonts w:ascii="Palatino Linotype" w:hAnsi="Palatino Linotype"/>
        <w:i/>
        <w:sz w:val="16"/>
        <w:szCs w:val="16"/>
        <w:lang w:val="fr-CH"/>
      </w:rPr>
      <w:t>.</w:t>
    </w:r>
    <w:r w:rsidRPr="005D1D79">
      <w:rPr>
        <w:rFonts w:ascii="Palatino Linotype" w:hAnsi="Palatino Linotype"/>
        <w:sz w:val="16"/>
        <w:szCs w:val="16"/>
        <w:lang w:val="fr-CH"/>
      </w:rPr>
      <w:t xml:space="preserve"> </w:t>
    </w:r>
    <w:r w:rsidRPr="0041236F">
      <w:rPr>
        <w:rFonts w:ascii="Palatino Linotype" w:hAnsi="Palatino Linotype"/>
        <w:b/>
        <w:bCs/>
        <w:iCs/>
        <w:sz w:val="16"/>
        <w:szCs w:val="16"/>
      </w:rPr>
      <w:t>20</w:t>
    </w:r>
    <w:r>
      <w:rPr>
        <w:rFonts w:ascii="Palatino Linotype" w:hAnsi="Palatino Linotype"/>
        <w:b/>
        <w:bCs/>
        <w:iCs/>
        <w:sz w:val="16"/>
        <w:szCs w:val="16"/>
      </w:rPr>
      <w:t>20</w:t>
    </w:r>
    <w:r w:rsidRPr="0041236F">
      <w:rPr>
        <w:rFonts w:ascii="Palatino Linotype" w:hAnsi="Palatino Linotype"/>
        <w:bCs/>
        <w:iCs/>
        <w:sz w:val="16"/>
        <w:szCs w:val="16"/>
      </w:rPr>
      <w:t xml:space="preserve">, </w:t>
    </w:r>
    <w:r>
      <w:rPr>
        <w:rFonts w:ascii="Palatino Linotype" w:hAnsi="Palatino Linotype"/>
        <w:bCs/>
        <w:i/>
        <w:iCs/>
        <w:sz w:val="16"/>
        <w:szCs w:val="16"/>
      </w:rPr>
      <w:t>10</w:t>
    </w:r>
    <w:r w:rsidRPr="0041236F">
      <w:rPr>
        <w:rFonts w:ascii="Palatino Linotype" w:hAnsi="Palatino Linotype"/>
        <w:bCs/>
        <w:iCs/>
        <w:sz w:val="16"/>
        <w:szCs w:val="16"/>
      </w:rPr>
      <w:t xml:space="preserve">, </w:t>
    </w:r>
    <w:r>
      <w:rPr>
        <w:rFonts w:ascii="Palatino Linotype" w:hAnsi="Palatino Linotype"/>
        <w:bCs/>
        <w:iCs/>
        <w:sz w:val="16"/>
        <w:szCs w:val="16"/>
      </w:rPr>
      <w:t xml:space="preserve">x; </w:t>
    </w:r>
    <w:proofErr w:type="spellStart"/>
    <w:r>
      <w:rPr>
        <w:rFonts w:ascii="Palatino Linotype" w:hAnsi="Palatino Linotype"/>
        <w:bCs/>
        <w:iCs/>
        <w:sz w:val="16"/>
        <w:szCs w:val="16"/>
      </w:rPr>
      <w:t>doi</w:t>
    </w:r>
    <w:proofErr w:type="spellEnd"/>
    <w:r>
      <w:rPr>
        <w:rFonts w:ascii="Palatino Linotype" w:hAnsi="Palatino Linotype"/>
        <w:bCs/>
        <w:iCs/>
        <w:sz w:val="16"/>
        <w:szCs w:val="16"/>
      </w:rPr>
      <w:t>: FOR PEER REVIEW</w:t>
    </w:r>
    <w:r w:rsidRPr="004B6803">
      <w:rPr>
        <w:rFonts w:ascii="Palatino Linotype" w:hAnsi="Palatino Linotype"/>
        <w:sz w:val="16"/>
        <w:szCs w:val="16"/>
        <w:lang w:val="fr-CH"/>
      </w:rPr>
      <w:tab/>
      <w:t>www</w:t>
    </w:r>
    <w:r w:rsidRPr="00372FCD">
      <w:rPr>
        <w:rFonts w:ascii="Palatino Linotype" w:hAnsi="Palatino Linotype"/>
        <w:sz w:val="16"/>
        <w:szCs w:val="16"/>
        <w:lang w:val="fr-CH"/>
      </w:rPr>
      <w:t>.mdpi.com/journal/</w:t>
    </w:r>
    <w:proofErr w:type="spellStart"/>
    <w:r w:rsidRPr="005D1D79">
      <w:rPr>
        <w:rFonts w:ascii="Palatino Linotype" w:hAnsi="Palatino Linotype"/>
        <w:sz w:val="16"/>
        <w:szCs w:val="16"/>
      </w:rPr>
      <w:t>applsci</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44319E" w14:textId="77777777" w:rsidR="00522752" w:rsidRDefault="00522752">
      <w:pPr>
        <w:spacing w:line="240" w:lineRule="auto"/>
      </w:pPr>
      <w:r>
        <w:separator/>
      </w:r>
    </w:p>
  </w:footnote>
  <w:footnote w:type="continuationSeparator" w:id="0">
    <w:p w14:paraId="792E1013" w14:textId="77777777" w:rsidR="00522752" w:rsidRDefault="005227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73D81" w14:textId="77777777" w:rsidR="00AB74BC" w:rsidRDefault="00AB74BC" w:rsidP="0067215B">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B5D0CC" w14:textId="77777777" w:rsidR="00AB74BC" w:rsidRPr="008C3B47" w:rsidRDefault="00AB74BC" w:rsidP="009D5A9B">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Appl. Sci. </w:t>
    </w:r>
    <w:r w:rsidRPr="0041236F">
      <w:rPr>
        <w:rFonts w:ascii="Palatino Linotype" w:hAnsi="Palatino Linotype"/>
        <w:b/>
        <w:sz w:val="16"/>
      </w:rPr>
      <w:t>20</w:t>
    </w:r>
    <w:r>
      <w:rPr>
        <w:rFonts w:ascii="Palatino Linotype" w:hAnsi="Palatino Linotype"/>
        <w:b/>
        <w:sz w:val="16"/>
      </w:rPr>
      <w:t>20</w:t>
    </w:r>
    <w:r w:rsidRPr="0041236F">
      <w:rPr>
        <w:rFonts w:ascii="Palatino Linotype" w:hAnsi="Palatino Linotype"/>
        <w:sz w:val="16"/>
      </w:rPr>
      <w:t xml:space="preserve">, </w:t>
    </w:r>
    <w:r>
      <w:rPr>
        <w:rFonts w:ascii="Palatino Linotype" w:hAnsi="Palatino Linotype"/>
        <w:i/>
        <w:sz w:val="16"/>
      </w:rPr>
      <w:t>10</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Pr>
        <w:rFonts w:ascii="Palatino Linotype" w:hAnsi="Palatino Linotype"/>
        <w:noProof/>
        <w:sz w:val="16"/>
      </w:rPr>
      <w:t>4</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9C9149" w14:textId="77777777" w:rsidR="00AB74BC" w:rsidRDefault="00522752" w:rsidP="0067215B">
    <w:pPr>
      <w:pStyle w:val="MDPIheaderjournallogo"/>
    </w:pPr>
    <w:r>
      <w:rPr>
        <w:noProof/>
        <w:lang w:eastAsia="zh-CN"/>
      </w:rPr>
      <w:pict w14:anchorId="176CB54D">
        <v:shapetype id="_x0000_t202" coordsize="21600,21600" o:spt="202" path="m,l,21600r21600,l21600,xe">
          <v:stroke joinstyle="miter"/>
          <v:path gradientshapeok="t" o:connecttype="rect"/>
        </v:shapetype>
        <v:shape id="Text Box 2" o:spid="_x0000_s2049" type="#_x0000_t202" style="position:absolute;margin-left:474.8pt;margin-top:51pt;width:42.55pt;height:55.85pt;z-index:-1;visibility:visible;mso-wrap-style:none;mso-wrap-distance-top:3.6pt;mso-wrap-distance-bottom:3.6pt;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3F0BFB65" w14:textId="77777777" w:rsidR="00AB74BC" w:rsidRDefault="00522752" w:rsidP="0067215B">
                <w:pPr>
                  <w:pStyle w:val="MDPIheaderjournallogo"/>
                  <w:jc w:val="center"/>
                  <w:textboxTightWrap w:val="allLines"/>
                  <w:rPr>
                    <w:i w:val="0"/>
                    <w:szCs w:val="16"/>
                  </w:rPr>
                </w:pPr>
                <w:r>
                  <w:rPr>
                    <w:i w:val="0"/>
                    <w:noProof/>
                    <w:szCs w:val="16"/>
                    <w:lang w:eastAsia="zh-CN"/>
                  </w:rPr>
                  <w:pict w14:anchorId="0B23C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42.75pt;height:27.75pt;visibility:visible">
                      <v:imagedata r:id="rId1" o:title="logo-mdpi"/>
                    </v:shape>
                  </w:pict>
                </w:r>
              </w:p>
            </w:txbxContent>
          </v:textbox>
          <w10:wrap anchorx="page" anchory="page"/>
        </v:shape>
      </w:pict>
    </w:r>
    <w:r>
      <w:rPr>
        <w:noProof/>
        <w:lang w:eastAsia="zh-CN"/>
      </w:rPr>
      <w:pict w14:anchorId="40740C63">
        <v:shape id="Picture 3" o:spid="_x0000_i1039" type="#_x0000_t75" style="width:138.75pt;height:33.75pt;visibility:visible">
          <v:imagedata r:id="rId2" o:title="appliedsciences_logo"/>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attachedTemplate r:id="rId1"/>
  <w:doNotTrackMoves/>
  <w:defaultTabStop w:val="420"/>
  <w:hyphenationZone w:val="283"/>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O1MDYxNDA0MzQxtDBU0lEKTi0uzszPAykwqgUApbQODiwAAAA="/>
  </w:docVars>
  <w:rsids>
    <w:rsidRoot w:val="00180D61"/>
    <w:rsid w:val="00013ED0"/>
    <w:rsid w:val="00016DAD"/>
    <w:rsid w:val="00082AB3"/>
    <w:rsid w:val="000831F0"/>
    <w:rsid w:val="00085160"/>
    <w:rsid w:val="000C4DFB"/>
    <w:rsid w:val="000D139F"/>
    <w:rsid w:val="000D7481"/>
    <w:rsid w:val="0012423C"/>
    <w:rsid w:val="001353A3"/>
    <w:rsid w:val="001649FC"/>
    <w:rsid w:val="00180D61"/>
    <w:rsid w:val="001A4927"/>
    <w:rsid w:val="001E18D0"/>
    <w:rsid w:val="001E2AEB"/>
    <w:rsid w:val="002064CE"/>
    <w:rsid w:val="002254A8"/>
    <w:rsid w:val="002650E7"/>
    <w:rsid w:val="002722EE"/>
    <w:rsid w:val="00277A60"/>
    <w:rsid w:val="002A1E5F"/>
    <w:rsid w:val="002D3BFD"/>
    <w:rsid w:val="002F498F"/>
    <w:rsid w:val="00307729"/>
    <w:rsid w:val="0031744E"/>
    <w:rsid w:val="00326141"/>
    <w:rsid w:val="003350E5"/>
    <w:rsid w:val="003429F1"/>
    <w:rsid w:val="00345623"/>
    <w:rsid w:val="0036255D"/>
    <w:rsid w:val="003A5D62"/>
    <w:rsid w:val="003D1B18"/>
    <w:rsid w:val="003F36C1"/>
    <w:rsid w:val="003F4D0E"/>
    <w:rsid w:val="00401D30"/>
    <w:rsid w:val="00410F35"/>
    <w:rsid w:val="0041236F"/>
    <w:rsid w:val="0045200E"/>
    <w:rsid w:val="00493033"/>
    <w:rsid w:val="004C0CC6"/>
    <w:rsid w:val="004C207F"/>
    <w:rsid w:val="004D1606"/>
    <w:rsid w:val="004D5BEC"/>
    <w:rsid w:val="004D79C7"/>
    <w:rsid w:val="004E4723"/>
    <w:rsid w:val="00522752"/>
    <w:rsid w:val="00525541"/>
    <w:rsid w:val="00541B87"/>
    <w:rsid w:val="005614F2"/>
    <w:rsid w:val="00562933"/>
    <w:rsid w:val="005752A7"/>
    <w:rsid w:val="00584032"/>
    <w:rsid w:val="00590DE8"/>
    <w:rsid w:val="005930C7"/>
    <w:rsid w:val="005D4019"/>
    <w:rsid w:val="006224DB"/>
    <w:rsid w:val="00623A78"/>
    <w:rsid w:val="00630EB5"/>
    <w:rsid w:val="00635E09"/>
    <w:rsid w:val="0067215B"/>
    <w:rsid w:val="00690722"/>
    <w:rsid w:val="00692393"/>
    <w:rsid w:val="006D1D9C"/>
    <w:rsid w:val="006D6039"/>
    <w:rsid w:val="007065E6"/>
    <w:rsid w:val="00732758"/>
    <w:rsid w:val="0078256A"/>
    <w:rsid w:val="00790BBC"/>
    <w:rsid w:val="00817168"/>
    <w:rsid w:val="00832F6A"/>
    <w:rsid w:val="008337D6"/>
    <w:rsid w:val="00866768"/>
    <w:rsid w:val="00893D0C"/>
    <w:rsid w:val="008B011A"/>
    <w:rsid w:val="008B384B"/>
    <w:rsid w:val="009039D6"/>
    <w:rsid w:val="00914E4B"/>
    <w:rsid w:val="00944449"/>
    <w:rsid w:val="00994B56"/>
    <w:rsid w:val="009D5A9B"/>
    <w:rsid w:val="009F70E6"/>
    <w:rsid w:val="00A03308"/>
    <w:rsid w:val="00A036D5"/>
    <w:rsid w:val="00A20793"/>
    <w:rsid w:val="00AA371B"/>
    <w:rsid w:val="00AB74BC"/>
    <w:rsid w:val="00AE4EA6"/>
    <w:rsid w:val="00B91FA6"/>
    <w:rsid w:val="00C02026"/>
    <w:rsid w:val="00C1078B"/>
    <w:rsid w:val="00C1271D"/>
    <w:rsid w:val="00C13B6F"/>
    <w:rsid w:val="00C56C95"/>
    <w:rsid w:val="00C64034"/>
    <w:rsid w:val="00CA271A"/>
    <w:rsid w:val="00CA6796"/>
    <w:rsid w:val="00CC3714"/>
    <w:rsid w:val="00CC7D3A"/>
    <w:rsid w:val="00D11046"/>
    <w:rsid w:val="00D2458F"/>
    <w:rsid w:val="00D32270"/>
    <w:rsid w:val="00D648D7"/>
    <w:rsid w:val="00D67DE0"/>
    <w:rsid w:val="00DE56DB"/>
    <w:rsid w:val="00E041DA"/>
    <w:rsid w:val="00E4305D"/>
    <w:rsid w:val="00E46374"/>
    <w:rsid w:val="00E96A25"/>
    <w:rsid w:val="00EB4B25"/>
    <w:rsid w:val="00ED5717"/>
    <w:rsid w:val="00EF2209"/>
    <w:rsid w:val="00F050BE"/>
    <w:rsid w:val="00F64945"/>
    <w:rsid w:val="00FC185A"/>
    <w:rsid w:val="00FD515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8B6EE34"/>
  <w15:chartTrackingRefBased/>
  <w15:docId w15:val="{4F627710-6CC1-4710-AC27-4CBB85BBA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9D6"/>
    <w:pPr>
      <w:spacing w:line="340" w:lineRule="atLeast"/>
      <w:jc w:val="both"/>
    </w:pPr>
    <w:rPr>
      <w:rFonts w:ascii="Times New Roman" w:eastAsia="Times New Roman" w:hAnsi="Times New Roman"/>
      <w:color w:val="000000"/>
      <w:sz w:val="24"/>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9039D6"/>
    <w:pPr>
      <w:spacing w:before="240" w:line="240" w:lineRule="auto"/>
      <w:ind w:firstLine="0"/>
      <w:jc w:val="left"/>
    </w:pPr>
    <w:rPr>
      <w:i/>
    </w:rPr>
  </w:style>
  <w:style w:type="paragraph" w:customStyle="1" w:styleId="MDPI12title">
    <w:name w:val="MDPI_1.2_title"/>
    <w:next w:val="MDPI13authornames"/>
    <w:qFormat/>
    <w:rsid w:val="009039D6"/>
    <w:pPr>
      <w:adjustRightInd w:val="0"/>
      <w:snapToGrid w:val="0"/>
      <w:spacing w:after="240" w:line="400" w:lineRule="exac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basedOn w:val="MDPI31text"/>
    <w:next w:val="MDPI14history"/>
    <w:qFormat/>
    <w:rsid w:val="009039D6"/>
    <w:pPr>
      <w:spacing w:after="120"/>
      <w:ind w:firstLine="0"/>
      <w:jc w:val="left"/>
    </w:pPr>
    <w:rPr>
      <w:b/>
      <w:snapToGrid/>
    </w:rPr>
  </w:style>
  <w:style w:type="paragraph" w:customStyle="1" w:styleId="MDPI14history">
    <w:name w:val="MDPI_1.4_history"/>
    <w:basedOn w:val="MDPI62Acknowledgments"/>
    <w:next w:val="Normal"/>
    <w:qFormat/>
    <w:rsid w:val="009039D6"/>
    <w:pPr>
      <w:ind w:left="113"/>
      <w:jc w:val="left"/>
    </w:pPr>
    <w:rPr>
      <w:snapToGrid/>
    </w:rPr>
  </w:style>
  <w:style w:type="paragraph" w:customStyle="1" w:styleId="MDPI16affiliation">
    <w:name w:val="MDPI_1.6_affiliation"/>
    <w:basedOn w:val="MDPI62Acknowledgments"/>
    <w:qFormat/>
    <w:rsid w:val="009039D6"/>
    <w:pPr>
      <w:spacing w:before="0"/>
      <w:ind w:left="311" w:hanging="198"/>
      <w:jc w:val="left"/>
    </w:pPr>
    <w:rPr>
      <w:snapToGrid/>
      <w:szCs w:val="18"/>
    </w:rPr>
  </w:style>
  <w:style w:type="paragraph" w:customStyle="1" w:styleId="MDPI17abstract">
    <w:name w:val="MDPI_1.7_abstract"/>
    <w:basedOn w:val="MDPI31text"/>
    <w:next w:val="MDPI18keywords"/>
    <w:qFormat/>
    <w:rsid w:val="009039D6"/>
    <w:pPr>
      <w:spacing w:before="240"/>
      <w:ind w:left="113" w:firstLine="0"/>
    </w:pPr>
    <w:rPr>
      <w:snapToGrid/>
    </w:rPr>
  </w:style>
  <w:style w:type="paragraph" w:customStyle="1" w:styleId="MDPI18keywords">
    <w:name w:val="MDPI_1.8_keywords"/>
    <w:basedOn w:val="MDPI31text"/>
    <w:next w:val="Normal"/>
    <w:qFormat/>
    <w:rsid w:val="009039D6"/>
    <w:pPr>
      <w:spacing w:before="240"/>
      <w:ind w:left="113" w:firstLine="0"/>
    </w:pPr>
  </w:style>
  <w:style w:type="paragraph" w:customStyle="1" w:styleId="MDPI19line">
    <w:name w:val="MDPI_1.9_line"/>
    <w:basedOn w:val="MDPI31text"/>
    <w:qFormat/>
    <w:rsid w:val="009039D6"/>
    <w:pPr>
      <w:pBdr>
        <w:bottom w:val="single" w:sz="6" w:space="1" w:color="auto"/>
      </w:pBdr>
      <w:ind w:firstLine="0"/>
    </w:pPr>
    <w:rPr>
      <w:snapToGrid/>
      <w:szCs w:val="24"/>
    </w:rPr>
  </w:style>
  <w:style w:type="paragraph" w:styleId="Header">
    <w:name w:val="header"/>
    <w:basedOn w:val="Normal"/>
    <w:link w:val="HeaderChar"/>
    <w:uiPriority w:val="99"/>
    <w:rsid w:val="009039D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9039D6"/>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9039D6"/>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9039D6"/>
    <w:pPr>
      <w:ind w:firstLine="0"/>
    </w:pPr>
  </w:style>
  <w:style w:type="paragraph" w:customStyle="1" w:styleId="MDPI33textspaceafter">
    <w:name w:val="MDPI_3.3_text_space_after"/>
    <w:basedOn w:val="MDPI31text"/>
    <w:qFormat/>
    <w:rsid w:val="009039D6"/>
    <w:pPr>
      <w:spacing w:after="240"/>
    </w:pPr>
  </w:style>
  <w:style w:type="paragraph" w:customStyle="1" w:styleId="MDPI35textbeforelist">
    <w:name w:val="MDPI_3.5_text_before_list"/>
    <w:basedOn w:val="MDPI31text"/>
    <w:qFormat/>
    <w:rsid w:val="009039D6"/>
    <w:pPr>
      <w:spacing w:after="120"/>
    </w:pPr>
  </w:style>
  <w:style w:type="paragraph" w:customStyle="1" w:styleId="MDPI36textafterlist">
    <w:name w:val="MDPI_3.6_text_after_list"/>
    <w:basedOn w:val="MDPI31text"/>
    <w:qFormat/>
    <w:rsid w:val="009039D6"/>
    <w:pPr>
      <w:spacing w:before="120"/>
    </w:pPr>
  </w:style>
  <w:style w:type="paragraph" w:customStyle="1" w:styleId="MDPI37itemize">
    <w:name w:val="MDPI_3.7_itemize"/>
    <w:basedOn w:val="MDPI31text"/>
    <w:qFormat/>
    <w:rsid w:val="009039D6"/>
    <w:pPr>
      <w:numPr>
        <w:numId w:val="1"/>
      </w:numPr>
      <w:ind w:left="425" w:hanging="425"/>
    </w:pPr>
  </w:style>
  <w:style w:type="paragraph" w:customStyle="1" w:styleId="MDPI38bullet">
    <w:name w:val="MDPI_3.8_bullet"/>
    <w:basedOn w:val="MDPI31text"/>
    <w:qFormat/>
    <w:rsid w:val="009039D6"/>
    <w:pPr>
      <w:numPr>
        <w:numId w:val="2"/>
      </w:numPr>
      <w:ind w:left="425" w:hanging="425"/>
    </w:pPr>
  </w:style>
  <w:style w:type="paragraph" w:customStyle="1" w:styleId="MDPI39equation">
    <w:name w:val="MDPI_3.9_equation"/>
    <w:basedOn w:val="MDPI31text"/>
    <w:qFormat/>
    <w:rsid w:val="009039D6"/>
    <w:pPr>
      <w:spacing w:before="120" w:after="120"/>
      <w:ind w:left="709" w:firstLine="0"/>
      <w:jc w:val="center"/>
    </w:pPr>
  </w:style>
  <w:style w:type="paragraph" w:customStyle="1" w:styleId="MDPI3aequationnumber">
    <w:name w:val="MDPI_3.a_equation_number"/>
    <w:basedOn w:val="MDPI31text"/>
    <w:qFormat/>
    <w:rsid w:val="009039D6"/>
    <w:pPr>
      <w:spacing w:before="120" w:after="120" w:line="240" w:lineRule="auto"/>
      <w:ind w:firstLine="0"/>
      <w:jc w:val="right"/>
    </w:pPr>
  </w:style>
  <w:style w:type="paragraph" w:customStyle="1" w:styleId="MDPI62Acknowledgments">
    <w:name w:val="MDPI_6.2_Acknowledgments"/>
    <w:qFormat/>
    <w:rsid w:val="009039D6"/>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basedOn w:val="MDPI62Acknowledgments"/>
    <w:qFormat/>
    <w:rsid w:val="009039D6"/>
    <w:pPr>
      <w:spacing w:before="240" w:after="120" w:line="260" w:lineRule="atLeast"/>
      <w:ind w:left="425" w:right="425"/>
    </w:pPr>
    <w:rPr>
      <w:snapToGrid/>
      <w:szCs w:val="22"/>
    </w:rPr>
  </w:style>
  <w:style w:type="paragraph" w:customStyle="1" w:styleId="MDPI42tablebody">
    <w:name w:val="MDPI_4.2_table_body"/>
    <w:qFormat/>
    <w:rsid w:val="00C56C95"/>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basedOn w:val="MDPI41tablecaption"/>
    <w:next w:val="MDPI31text"/>
    <w:qFormat/>
    <w:rsid w:val="009039D6"/>
    <w:pPr>
      <w:spacing w:before="0"/>
      <w:ind w:left="0" w:right="0"/>
    </w:pPr>
  </w:style>
  <w:style w:type="paragraph" w:customStyle="1" w:styleId="MDPI51figurecaption">
    <w:name w:val="MDPI_5.1_figure_caption"/>
    <w:basedOn w:val="MDPI62Acknowledgments"/>
    <w:qFormat/>
    <w:rsid w:val="009039D6"/>
    <w:pPr>
      <w:spacing w:after="240" w:line="260" w:lineRule="atLeast"/>
      <w:ind w:left="425" w:right="425"/>
    </w:pPr>
    <w:rPr>
      <w:snapToGrid/>
    </w:rPr>
  </w:style>
  <w:style w:type="paragraph" w:customStyle="1" w:styleId="MDPI52figure">
    <w:name w:val="MDPI_5.2_figure"/>
    <w:qFormat/>
    <w:rsid w:val="009039D6"/>
    <w:pPr>
      <w:jc w:val="center"/>
    </w:pPr>
    <w:rPr>
      <w:rFonts w:ascii="Palatino Linotype" w:eastAsia="Times New Roman" w:hAnsi="Palatino Linotype"/>
      <w:snapToGrid w:val="0"/>
      <w:color w:val="000000"/>
      <w:sz w:val="24"/>
      <w:lang w:val="en-US" w:eastAsia="de-DE" w:bidi="en-US"/>
    </w:rPr>
  </w:style>
  <w:style w:type="paragraph" w:customStyle="1" w:styleId="MDPI61Supplementary">
    <w:name w:val="MDPI_6.1_Supplementary"/>
    <w:basedOn w:val="MDPI62Acknowledgments"/>
    <w:qFormat/>
    <w:rsid w:val="009039D6"/>
    <w:pPr>
      <w:spacing w:before="240"/>
    </w:pPr>
    <w:rPr>
      <w:lang w:eastAsia="en-US"/>
    </w:rPr>
  </w:style>
  <w:style w:type="paragraph" w:customStyle="1" w:styleId="MDPI63AuthorContributions">
    <w:name w:val="MDPI_6.3_AuthorContributions"/>
    <w:basedOn w:val="MDPI62Acknowledgments"/>
    <w:qFormat/>
    <w:rsid w:val="009039D6"/>
    <w:rPr>
      <w:rFonts w:eastAsia="SimSun"/>
      <w:color w:val="auto"/>
      <w:lang w:eastAsia="en-US"/>
    </w:rPr>
  </w:style>
  <w:style w:type="paragraph" w:customStyle="1" w:styleId="MDPI64CoI">
    <w:name w:val="MDPI_6.4_CoI"/>
    <w:basedOn w:val="MDPI62Acknowledgments"/>
    <w:qFormat/>
    <w:rsid w:val="009039D6"/>
  </w:style>
  <w:style w:type="paragraph" w:customStyle="1" w:styleId="MDPI31text">
    <w:name w:val="MDPI_3.1_text"/>
    <w:qFormat/>
    <w:rsid w:val="009039D6"/>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basedOn w:val="MDPI31text"/>
    <w:qFormat/>
    <w:rsid w:val="009039D6"/>
    <w:pPr>
      <w:spacing w:before="240" w:after="120"/>
      <w:ind w:firstLine="0"/>
      <w:jc w:val="left"/>
      <w:outlineLvl w:val="2"/>
    </w:pPr>
  </w:style>
  <w:style w:type="paragraph" w:customStyle="1" w:styleId="MDPI21heading1">
    <w:name w:val="MDPI_2.1_heading1"/>
    <w:basedOn w:val="MDPI23heading3"/>
    <w:qFormat/>
    <w:rsid w:val="009039D6"/>
    <w:pPr>
      <w:outlineLvl w:val="0"/>
    </w:pPr>
    <w:rPr>
      <w:b/>
    </w:rPr>
  </w:style>
  <w:style w:type="paragraph" w:customStyle="1" w:styleId="MDPI22heading2">
    <w:name w:val="MDPI_2.2_heading2"/>
    <w:basedOn w:val="Normal"/>
    <w:qFormat/>
    <w:rsid w:val="009039D6"/>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9039D6"/>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9039D6"/>
    <w:pPr>
      <w:spacing w:line="240" w:lineRule="auto"/>
    </w:pPr>
    <w:rPr>
      <w:sz w:val="18"/>
      <w:szCs w:val="18"/>
    </w:rPr>
  </w:style>
  <w:style w:type="character" w:customStyle="1" w:styleId="BalloonTextChar">
    <w:name w:val="Balloon Text Char"/>
    <w:link w:val="BalloonText"/>
    <w:uiPriority w:val="99"/>
    <w:semiHidden/>
    <w:rsid w:val="009039D6"/>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9039D6"/>
  </w:style>
  <w:style w:type="table" w:customStyle="1" w:styleId="MDPI41threelinetable">
    <w:name w:val="MDPI_4.1_three_line_table"/>
    <w:basedOn w:val="TableNormal"/>
    <w:uiPriority w:val="99"/>
    <w:rsid w:val="00C56C95"/>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914E4B"/>
    <w:rPr>
      <w:color w:val="0563C1"/>
      <w:u w:val="single"/>
    </w:rPr>
  </w:style>
  <w:style w:type="character" w:styleId="UnresolvedMention">
    <w:name w:val="Unresolved Mention"/>
    <w:uiPriority w:val="99"/>
    <w:semiHidden/>
    <w:unhideWhenUsed/>
    <w:rsid w:val="00B91FA6"/>
    <w:rPr>
      <w:color w:val="605E5C"/>
      <w:shd w:val="clear" w:color="auto" w:fill="E1DFDD"/>
    </w:rPr>
  </w:style>
  <w:style w:type="paragraph" w:styleId="Footer">
    <w:name w:val="footer"/>
    <w:basedOn w:val="Normal"/>
    <w:link w:val="FooterChar"/>
    <w:uiPriority w:val="99"/>
    <w:unhideWhenUsed/>
    <w:rsid w:val="0041236F"/>
    <w:pPr>
      <w:tabs>
        <w:tab w:val="center" w:pos="4153"/>
        <w:tab w:val="right" w:pos="8306"/>
      </w:tabs>
    </w:pPr>
  </w:style>
  <w:style w:type="character" w:customStyle="1" w:styleId="FooterChar">
    <w:name w:val="Footer Char"/>
    <w:link w:val="Footer"/>
    <w:uiPriority w:val="99"/>
    <w:rsid w:val="0041236F"/>
    <w:rPr>
      <w:rFonts w:ascii="Times New Roman" w:eastAsia="Times New Roman" w:hAnsi="Times New Roman"/>
      <w:color w:val="000000"/>
      <w:sz w:val="24"/>
      <w:lang w:eastAsia="de-DE"/>
    </w:rPr>
  </w:style>
  <w:style w:type="table" w:styleId="TableGrid">
    <w:name w:val="Table Grid"/>
    <w:basedOn w:val="TableNormal"/>
    <w:uiPriority w:val="59"/>
    <w:rsid w:val="00412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4123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utf-8"/>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Ricerca\Publications\Journals\AMTitanioBoschetto\AppliedScience_Submission\applsci-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1C4535-13F0-49DB-9838-000D1B56D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applsci-template.dot</Template>
  <TotalTime>0</TotalTime>
  <Pages>14</Pages>
  <Words>15796</Words>
  <Characters>90040</Characters>
  <Application>Microsoft Office Word</Application>
  <DocSecurity>0</DocSecurity>
  <Lines>750</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105625</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Filippo Nalli</dc:creator>
  <cp:keywords/>
  <dc:description/>
  <cp:lastModifiedBy>Nalli Filippo (Student NaTec PhD16)</cp:lastModifiedBy>
  <cp:revision>27</cp:revision>
  <dcterms:created xsi:type="dcterms:W3CDTF">2020-02-19T09:21:00Z</dcterms:created>
  <dcterms:modified xsi:type="dcterms:W3CDTF">2020-02-19T11:06:00Z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http://www.zotero.org/styles/additive-manufacturing</vt:lpwstr>
  </property>
  <property fmtid="{D5CDD505-2E9C-101B-9397-08002B2CF9AE}" pid="3" name="Mendeley Recent Style Name 0_1">
    <vt:lpwstr>Additive Manufacturing</vt:lpwstr>
  </property>
  <property fmtid="{D5CDD505-2E9C-101B-9397-08002B2CF9AE}" pid="4" name="Mendeley Recent Style Id 1_1">
    <vt:lpwstr>http://www.zotero.org/styles/advances-in-manufacturing</vt:lpwstr>
  </property>
  <property fmtid="{D5CDD505-2E9C-101B-9397-08002B2CF9AE}" pid="5" name="Mendeley Recent Style Name 1_1">
    <vt:lpwstr>Advances in Manufacturing</vt:lpwstr>
  </property>
  <property fmtid="{D5CDD505-2E9C-101B-9397-08002B2CF9AE}" pid="6" name="Mendeley Recent Style Id 2_1">
    <vt:lpwstr>http://www.zotero.org/styles/american-political-science-association</vt:lpwstr>
  </property>
  <property fmtid="{D5CDD505-2E9C-101B-9397-08002B2CF9AE}" pid="7" name="Mendeley Recent Style Name 2_1">
    <vt:lpwstr>American Political Science Association</vt:lpwstr>
  </property>
  <property fmtid="{D5CDD505-2E9C-101B-9397-08002B2CF9AE}" pid="8" name="Mendeley Recent Style Id 3_1">
    <vt:lpwstr>http://www.zotero.org/styles/apa</vt:lpwstr>
  </property>
  <property fmtid="{D5CDD505-2E9C-101B-9397-08002B2CF9AE}" pid="9" name="Mendeley Recent Style Name 3_1">
    <vt:lpwstr>American Psychological Association 6th edition</vt:lpwstr>
  </property>
  <property fmtid="{D5CDD505-2E9C-101B-9397-08002B2CF9AE}" pid="10" name="Mendeley Recent Style Id 4_1">
    <vt:lpwstr>http://www.zotero.org/styles/applied-sciences</vt:lpwstr>
  </property>
  <property fmtid="{D5CDD505-2E9C-101B-9397-08002B2CF9AE}" pid="11" name="Mendeley Recent Style Name 4_1">
    <vt:lpwstr>Applied Sciences</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28870d0d-49b0-3aef-b64f-a5721dd06d7f</vt:lpwstr>
  </property>
  <property fmtid="{D5CDD505-2E9C-101B-9397-08002B2CF9AE}" pid="24" name="Mendeley Citation Style_1">
    <vt:lpwstr>http://www.zotero.org/styles/applied-sciences</vt:lpwstr>
  </property>
</Properties>
</file>